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BCE" w:rsidRDefault="00FF7BCE" w:rsidP="00FF7BCE">
      <w:pPr>
        <w:jc w:val="both"/>
      </w:pPr>
      <w:r>
        <w:rPr>
          <w:rFonts w:ascii="Times New Roman" w:hAnsi="Times New Roman" w:cs="Times New Roman"/>
          <w:i/>
          <w:iCs/>
        </w:rPr>
        <w:t>To our friends and partners,</w:t>
      </w:r>
    </w:p>
    <w:p w:rsidR="00FF7BCE" w:rsidRDefault="00FF7BCE" w:rsidP="00FF7BCE">
      <w:pPr>
        <w:jc w:val="both"/>
      </w:pPr>
      <w:r>
        <w:rPr>
          <w:rFonts w:ascii="Times New Roman" w:hAnsi="Times New Roman" w:cs="Times New Roman"/>
          <w:i/>
          <w:iCs/>
        </w:rPr>
        <w:t> </w:t>
      </w:r>
    </w:p>
    <w:p w:rsidR="00FF7BCE" w:rsidRDefault="00FF7BCE" w:rsidP="00FF7BCE">
      <w:pPr>
        <w:jc w:val="both"/>
      </w:pPr>
      <w:r>
        <w:rPr>
          <w:rFonts w:ascii="Times New Roman" w:hAnsi="Times New Roman" w:cs="Times New Roman"/>
          <w:i/>
          <w:iCs/>
        </w:rPr>
        <w:t xml:space="preserve">As a recipient of a </w:t>
      </w:r>
      <w:r>
        <w:rPr>
          <w:rFonts w:ascii="Times New Roman" w:hAnsi="Times New Roman" w:cs="Times New Roman"/>
          <w:b/>
          <w:bCs/>
        </w:rPr>
        <w:t>$100K for 100</w:t>
      </w:r>
      <w:r>
        <w:rPr>
          <w:rFonts w:ascii="Times New Roman" w:hAnsi="Times New Roman" w:cs="Times New Roman"/>
          <w:i/>
          <w:iCs/>
        </w:rPr>
        <w:t xml:space="preserve"> grant from Cummings Foundation, our organization has benefited not only from substantial financial resources but also from the publicity and enhanced standing that comes with Cummings Foundation’s support. This grant for $100,000 confirms for potential donors and volunteers that we are making a positive impact in the local community. </w:t>
      </w:r>
    </w:p>
    <w:p w:rsidR="00FF7BCE" w:rsidRDefault="00FF7BCE" w:rsidP="00FF7BCE">
      <w:pPr>
        <w:jc w:val="both"/>
      </w:pPr>
      <w:r>
        <w:rPr>
          <w:rFonts w:ascii="Times New Roman" w:hAnsi="Times New Roman" w:cs="Times New Roman"/>
          <w:i/>
          <w:iCs/>
        </w:rPr>
        <w:t> </w:t>
      </w:r>
    </w:p>
    <w:p w:rsidR="00FF7BCE" w:rsidRDefault="00FF7BCE" w:rsidP="00FF7BCE">
      <w:pPr>
        <w:jc w:val="both"/>
      </w:pPr>
      <w:r>
        <w:rPr>
          <w:rFonts w:ascii="Times New Roman" w:hAnsi="Times New Roman" w:cs="Times New Roman"/>
          <w:i/>
          <w:iCs/>
        </w:rPr>
        <w:t xml:space="preserve">Knowing that all proceeds from Bill Cummings’ new memoir, </w:t>
      </w:r>
      <w:r>
        <w:rPr>
          <w:rFonts w:ascii="Times New Roman" w:hAnsi="Times New Roman" w:cs="Times New Roman"/>
        </w:rPr>
        <w:t>Starting Small and Making It Big</w:t>
      </w:r>
      <w:r>
        <w:rPr>
          <w:rFonts w:ascii="Times New Roman" w:hAnsi="Times New Roman" w:cs="Times New Roman"/>
          <w:i/>
          <w:iCs/>
        </w:rPr>
        <w:t>, go to Cummings Foundation, we are proud to recommend this book. By purchasing “Starting Small” for yourself or as a gift, you are actually giving back in a charitable way – and you will likely be inspired by what you read.</w:t>
      </w:r>
    </w:p>
    <w:p w:rsidR="00FF7BCE" w:rsidRDefault="00FF7BCE" w:rsidP="00FF7BCE">
      <w:pPr>
        <w:jc w:val="both"/>
      </w:pPr>
      <w:r>
        <w:rPr>
          <w:rFonts w:ascii="Times New Roman" w:hAnsi="Times New Roman" w:cs="Times New Roman"/>
          <w:i/>
          <w:iCs/>
        </w:rPr>
        <w:t> </w:t>
      </w:r>
    </w:p>
    <w:p w:rsidR="00FF7BCE" w:rsidRDefault="00FF7BCE" w:rsidP="00FF7BCE">
      <w:pPr>
        <w:jc w:val="both"/>
      </w:pPr>
      <w:r>
        <w:rPr>
          <w:rFonts w:ascii="Times New Roman" w:hAnsi="Times New Roman" w:cs="Times New Roman"/>
          <w:i/>
          <w:iCs/>
        </w:rPr>
        <w:t xml:space="preserve">We are pleased to share a book review below. More information about Starting Small is </w:t>
      </w:r>
      <w:hyperlink r:id="rId4" w:history="1">
        <w:r>
          <w:rPr>
            <w:rStyle w:val="Hyperlink"/>
            <w:rFonts w:ascii="Times New Roman" w:hAnsi="Times New Roman" w:cs="Times New Roman"/>
            <w:i/>
            <w:iCs/>
          </w:rPr>
          <w:t>available online</w:t>
        </w:r>
      </w:hyperlink>
      <w:r>
        <w:rPr>
          <w:rFonts w:ascii="Times New Roman" w:hAnsi="Times New Roman" w:cs="Times New Roman"/>
          <w:i/>
          <w:iCs/>
        </w:rPr>
        <w:t>.</w:t>
      </w:r>
    </w:p>
    <w:p w:rsidR="00FF7BCE" w:rsidRDefault="00FF7BCE" w:rsidP="00FF7BCE">
      <w:pPr>
        <w:jc w:val="both"/>
      </w:pPr>
      <w:r>
        <w:rPr>
          <w:rFonts w:ascii="Times New Roman" w:hAnsi="Times New Roman" w:cs="Times New Roman"/>
          <w:i/>
          <w:iCs/>
        </w:rPr>
        <w:t> </w:t>
      </w:r>
    </w:p>
    <w:p w:rsidR="00FF7BCE" w:rsidRDefault="00FF7BCE" w:rsidP="00FF7BCE">
      <w:pPr>
        <w:jc w:val="both"/>
      </w:pPr>
      <w:r>
        <w:rPr>
          <w:rFonts w:ascii="Times New Roman" w:hAnsi="Times New Roman" w:cs="Times New Roman"/>
          <w:i/>
          <w:iCs/>
        </w:rPr>
        <w:t>Sincerely,</w:t>
      </w:r>
    </w:p>
    <w:p w:rsidR="00FF7BCE" w:rsidRDefault="00FF7BCE" w:rsidP="00FF7BCE">
      <w:pPr>
        <w:jc w:val="both"/>
      </w:pPr>
      <w:r>
        <w:rPr>
          <w:rFonts w:ascii="Times New Roman" w:hAnsi="Times New Roman" w:cs="Times New Roman"/>
          <w:b/>
          <w:bCs/>
        </w:rPr>
        <w:t> </w:t>
      </w:r>
      <w:bookmarkStart w:id="0" w:name="_GoBack"/>
      <w:bookmarkEnd w:id="0"/>
    </w:p>
    <w:p w:rsidR="00FF7BCE" w:rsidRPr="00FF7BCE" w:rsidRDefault="00FF7BCE" w:rsidP="00FF7BCE">
      <w:pPr>
        <w:jc w:val="both"/>
        <w:rPr>
          <w:rFonts w:ascii="Times New Roman" w:hAnsi="Times New Roman" w:cs="Times New Roman"/>
        </w:rPr>
      </w:pPr>
      <w:r w:rsidRPr="00FF7BCE">
        <w:rPr>
          <w:rFonts w:ascii="Times New Roman" w:hAnsi="Times New Roman" w:cs="Times New Roman"/>
          <w:i/>
        </w:rPr>
        <w:t>Karen Frederick</w:t>
      </w:r>
      <w:r>
        <w:rPr>
          <w:rFonts w:ascii="Times New Roman" w:hAnsi="Times New Roman" w:cs="Times New Roman"/>
        </w:rPr>
        <w:t>, CEO Community Teamwork</w:t>
      </w:r>
    </w:p>
    <w:p w:rsidR="00FF7BCE" w:rsidRDefault="00FF7BCE" w:rsidP="00FF7BCE">
      <w:pPr>
        <w:jc w:val="both"/>
      </w:pPr>
      <w:r>
        <w:rPr>
          <w:rFonts w:ascii="Times New Roman" w:hAnsi="Times New Roman" w:cs="Times New Roman"/>
        </w:rPr>
        <w:t> </w:t>
      </w:r>
    </w:p>
    <w:p w:rsidR="00FF7BCE" w:rsidRDefault="00FF7BCE" w:rsidP="00FF7BCE">
      <w:pPr>
        <w:ind w:left="4140" w:hanging="3960"/>
        <w:jc w:val="both"/>
      </w:pPr>
      <w:r>
        <w:rPr>
          <w:rFonts w:ascii="Times New Roman" w:hAnsi="Times New Roman" w:cs="Times New Roman"/>
          <w:b/>
          <w:bCs/>
        </w:rPr>
        <w:t>STARTING SMALL AND MAKING IT BIG</w:t>
      </w:r>
    </w:p>
    <w:p w:rsidR="00FF7BCE" w:rsidRDefault="00FF7BCE" w:rsidP="00FF7BCE">
      <w:pPr>
        <w:ind w:left="3960" w:hanging="3780"/>
        <w:jc w:val="both"/>
      </w:pPr>
      <w:r>
        <w:rPr>
          <w:rFonts w:ascii="Times New Roman" w:hAnsi="Times New Roman" w:cs="Times New Roman"/>
          <w:b/>
          <w:bCs/>
        </w:rPr>
        <w:t>An Entrepreneur’s Journey to Billion-Dollar Philanthropist</w:t>
      </w:r>
    </w:p>
    <w:p w:rsidR="00FF7BCE" w:rsidRDefault="00FF7BCE" w:rsidP="00FF7BCE">
      <w:pPr>
        <w:ind w:left="5220" w:hanging="5040"/>
        <w:jc w:val="both"/>
      </w:pPr>
      <w:r>
        <w:rPr>
          <w:rFonts w:ascii="Times New Roman" w:hAnsi="Times New Roman" w:cs="Times New Roman"/>
        </w:rPr>
        <w:t xml:space="preserve">Review by Heather </w:t>
      </w:r>
      <w:proofErr w:type="spellStart"/>
      <w:r>
        <w:rPr>
          <w:rFonts w:ascii="Times New Roman" w:hAnsi="Times New Roman" w:cs="Times New Roman"/>
        </w:rPr>
        <w:t>Lauten</w:t>
      </w:r>
      <w:proofErr w:type="spellEnd"/>
      <w:r>
        <w:rPr>
          <w:rFonts w:ascii="Times New Roman" w:hAnsi="Times New Roman" w:cs="Times New Roman"/>
        </w:rPr>
        <w:t>, Esq.</w:t>
      </w:r>
    </w:p>
    <w:p w:rsidR="00FF7BCE" w:rsidRDefault="00FF7BCE" w:rsidP="00FF7BCE">
      <w:pPr>
        <w:ind w:left="5220" w:hanging="5040"/>
        <w:jc w:val="both"/>
      </w:pPr>
      <w:r>
        <w:rPr>
          <w:rFonts w:ascii="Times New Roman" w:hAnsi="Times New Roman" w:cs="Times New Roman"/>
        </w:rPr>
        <w:t> </w:t>
      </w:r>
    </w:p>
    <w:p w:rsidR="00FF7BCE" w:rsidRDefault="00FF7BCE" w:rsidP="00FF7BCE">
      <w:pPr>
        <w:jc w:val="both"/>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990600" cy="1581150"/>
            <wp:effectExtent l="0" t="0" r="0" b="0"/>
            <wp:wrapSquare wrapText="bothSides"/>
            <wp:docPr id="3" name="Picture 3" descr="1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15811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w:t>
      </w:r>
    </w:p>
    <w:p w:rsidR="00FF7BCE" w:rsidRDefault="00FF7BCE" w:rsidP="00FF7BCE">
      <w:pPr>
        <w:jc w:val="both"/>
      </w:pPr>
      <w:r>
        <w:rPr>
          <w:rFonts w:ascii="Times New Roman" w:hAnsi="Times New Roman" w:cs="Times New Roman"/>
        </w:rPr>
        <w:t xml:space="preserve">Today’s corporate temperament prizes decisions made on the basis of a simple opportunistic edict: do what will produce the greatest revenue while consuming the fewest resources. There’s nothing wrong with that thinking, </w:t>
      </w:r>
      <w:r>
        <w:rPr>
          <w:rFonts w:ascii="Times New Roman" w:hAnsi="Times New Roman" w:cs="Times New Roman"/>
          <w:i/>
          <w:iCs/>
        </w:rPr>
        <w:t>per se</w:t>
      </w:r>
      <w:r>
        <w:rPr>
          <w:rFonts w:ascii="Times New Roman" w:hAnsi="Times New Roman" w:cs="Times New Roman"/>
        </w:rPr>
        <w:t xml:space="preserve">, but there’s a vital piece missing from those broad strokes: doing what’s right. </w:t>
      </w:r>
    </w:p>
    <w:p w:rsidR="00FF7BCE" w:rsidRDefault="00FF7BCE" w:rsidP="00FF7BCE">
      <w:pPr>
        <w:jc w:val="both"/>
      </w:pPr>
      <w:r>
        <w:rPr>
          <w:rFonts w:ascii="Times New Roman" w:hAnsi="Times New Roman" w:cs="Times New Roman"/>
        </w:rPr>
        <w:t> </w:t>
      </w:r>
    </w:p>
    <w:p w:rsidR="00FF7BCE" w:rsidRDefault="00FF7BCE" w:rsidP="00FF7BCE">
      <w:pPr>
        <w:jc w:val="both"/>
      </w:pPr>
      <w:r>
        <w:rPr>
          <w:rFonts w:ascii="Times New Roman" w:hAnsi="Times New Roman" w:cs="Times New Roman"/>
        </w:rPr>
        <w:t>This value system (not to mention our current political discourse) has clouded the confluence between opportunity and opportunism, promoting thinking in which the latter is the province of the prosperous and the former describes a concept that people feel has escaped them. What remains is a society in which too many believe they’re helpless to effect change, compelling children to march for their lives in Washington in the face of public apathy, and allowing the civic void to be filled by those who mask intolerance and ignorance by calling it innovation.</w:t>
      </w:r>
    </w:p>
    <w:p w:rsidR="00FF7BCE" w:rsidRDefault="00FF7BCE" w:rsidP="00FF7BCE">
      <w:pPr>
        <w:jc w:val="both"/>
      </w:pPr>
      <w:r>
        <w:rPr>
          <w:rFonts w:ascii="Times New Roman" w:hAnsi="Times New Roman" w:cs="Times New Roman"/>
        </w:rPr>
        <w:t> </w:t>
      </w:r>
    </w:p>
    <w:p w:rsidR="00FF7BCE" w:rsidRDefault="00FF7BCE" w:rsidP="00FF7BCE">
      <w:pPr>
        <w:jc w:val="both"/>
      </w:pPr>
      <w:r>
        <w:rPr>
          <w:noProof/>
        </w:rPr>
        <w:lastRenderedPageBreak/>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952625" cy="2952750"/>
            <wp:effectExtent l="0" t="0" r="9525" b="0"/>
            <wp:wrapSquare wrapText="bothSides"/>
            <wp:docPr id="2" name="Picture 2" descr="front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ont_cov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2952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In his new memoir, “Starting Small and Making It Big: An Entrepreneur’s Journey to Billion-Dollar Philanthropist,” Bill Cummings offers a welcome rejoinder to this diminished thinking, showing us not only that hard work and diligence can lead to success but also that success can foment fundamental justice and genuine structural change along the way.  </w:t>
      </w:r>
    </w:p>
    <w:p w:rsidR="00FF7BCE" w:rsidRDefault="00FF7BCE" w:rsidP="00FF7BCE">
      <w:pPr>
        <w:jc w:val="both"/>
      </w:pPr>
      <w:r>
        <w:rPr>
          <w:rFonts w:ascii="Times New Roman" w:hAnsi="Times New Roman" w:cs="Times New Roman"/>
        </w:rPr>
        <w:t> </w:t>
      </w:r>
    </w:p>
    <w:p w:rsidR="00FF7BCE" w:rsidRDefault="00FF7BCE" w:rsidP="00FF7BCE">
      <w:pPr>
        <w:jc w:val="both"/>
      </w:pPr>
      <w:r>
        <w:rPr>
          <w:rFonts w:ascii="Times New Roman" w:hAnsi="Times New Roman" w:cs="Times New Roman"/>
        </w:rPr>
        <w:t xml:space="preserve">When Cummings first went into business for himself, negotiating a good deal to purchase a hundred-year-old beverage enterprise in 1964, his dad gave him some advice about opportunity that stuck with him: “The most important thing about being lucky,” he said, “is recognizing good luck when it comes along, and then taking advantage of it. Life is mostly what we make of the opportunities that come our way.”  </w:t>
      </w:r>
    </w:p>
    <w:p w:rsidR="00FF7BCE" w:rsidRDefault="00FF7BCE" w:rsidP="00FF7BCE">
      <w:pPr>
        <w:jc w:val="both"/>
      </w:pPr>
      <w:r>
        <w:rPr>
          <w:rFonts w:ascii="Times New Roman" w:hAnsi="Times New Roman" w:cs="Times New Roman"/>
        </w:rPr>
        <w:t> </w:t>
      </w:r>
    </w:p>
    <w:p w:rsidR="00FF7BCE" w:rsidRDefault="00FF7BCE" w:rsidP="00FF7BCE">
      <w:pPr>
        <w:jc w:val="both"/>
      </w:pPr>
      <w:r>
        <w:rPr>
          <w:rFonts w:ascii="Times New Roman" w:hAnsi="Times New Roman" w:cs="Times New Roman"/>
        </w:rPr>
        <w:t xml:space="preserve">“Starting </w:t>
      </w:r>
      <w:proofErr w:type="gramStart"/>
      <w:r>
        <w:rPr>
          <w:rFonts w:ascii="Times New Roman" w:hAnsi="Times New Roman" w:cs="Times New Roman"/>
        </w:rPr>
        <w:t>Small</w:t>
      </w:r>
      <w:proofErr w:type="gramEnd"/>
      <w:r>
        <w:rPr>
          <w:rFonts w:ascii="Times New Roman" w:hAnsi="Times New Roman" w:cs="Times New Roman"/>
        </w:rPr>
        <w:t>” details Cummings’ story of how, with a practical sensibility and belief in himself and others, along with an eye for making his own luck, he worked his way from conventional working-class beginnings to founding a real estate company with a portfolio of more than 11 million square feet of debt-free space in his totally unleveraged style.</w:t>
      </w:r>
    </w:p>
    <w:p w:rsidR="00FF7BCE" w:rsidRDefault="00FF7BCE" w:rsidP="00FF7BCE">
      <w:pPr>
        <w:jc w:val="both"/>
      </w:pPr>
      <w:r>
        <w:rPr>
          <w:rFonts w:ascii="Times New Roman" w:hAnsi="Times New Roman" w:cs="Times New Roman"/>
        </w:rPr>
        <w:t> </w:t>
      </w:r>
    </w:p>
    <w:p w:rsidR="00FF7BCE" w:rsidRDefault="00FF7BCE" w:rsidP="00FF7BCE">
      <w:pPr>
        <w:jc w:val="both"/>
      </w:pPr>
      <w:r>
        <w:rPr>
          <w:rFonts w:ascii="Times New Roman" w:hAnsi="Times New Roman" w:cs="Times New Roman"/>
        </w:rPr>
        <w:t xml:space="preserve">What makes Cummings’ self-made-man narrative unique, and worthy of attention, though, is the rest of the story. With the kind of detailed guidance that budding entrepreneurs will earmark for reference, and the charming conversational tone of a man who enjoys telling a tale, Cummings’ book describes not only the life he and his wife, Joyce, have created by making the most of the opportunities that have come their way, but also how they have become philanthropists on a scale few accomplish, having already given more than a billion dollars to charitable causes. </w:t>
      </w:r>
    </w:p>
    <w:p w:rsidR="00FF7BCE" w:rsidRDefault="00FF7BCE" w:rsidP="00FF7BCE">
      <w:pPr>
        <w:jc w:val="both"/>
      </w:pPr>
      <w:r>
        <w:rPr>
          <w:rFonts w:ascii="Times New Roman" w:hAnsi="Times New Roman" w:cs="Times New Roman"/>
        </w:rPr>
        <w:t> </w:t>
      </w:r>
    </w:p>
    <w:p w:rsidR="00FF7BCE" w:rsidRDefault="00FF7BCE" w:rsidP="00FF7BCE">
      <w:pPr>
        <w:jc w:val="both"/>
      </w:pPr>
      <w:r>
        <w:rPr>
          <w:rFonts w:ascii="Times New Roman" w:hAnsi="Times New Roman" w:cs="Times New Roman"/>
        </w:rPr>
        <w:t xml:space="preserve">Members of the Giving Pledge, established by Warren Buffett and Bill and Melinda Gates, Cummings attributes his and Joyce’s extraordinary dedication to giving back to their community—to institutions large and, mostly, small—to what he describes as their “belief in the goodness of all humanity.” </w:t>
      </w:r>
    </w:p>
    <w:p w:rsidR="00FF7BCE" w:rsidRDefault="00FF7BCE" w:rsidP="00FF7BCE">
      <w:pPr>
        <w:jc w:val="both"/>
      </w:pPr>
      <w:r>
        <w:rPr>
          <w:rFonts w:ascii="Times New Roman" w:hAnsi="Times New Roman" w:cs="Times New Roman"/>
        </w:rPr>
        <w:t> </w:t>
      </w:r>
    </w:p>
    <w:p w:rsidR="00FF7BCE" w:rsidRDefault="00FF7BCE" w:rsidP="00FF7BCE">
      <w:pPr>
        <w:jc w:val="both"/>
      </w:pPr>
      <w:r>
        <w:rPr>
          <w:rFonts w:ascii="Times New Roman" w:hAnsi="Times New Roman" w:cs="Times New Roman"/>
        </w:rPr>
        <w:t xml:space="preserve">That strong-held belief, Cummings illustrates from the beginning of “Starting Small,” comes from his and Joyce’s strong family backgrounds, and life-long association with like-minded people who shared their values and supported their endeavors, but it’s also clear that Cummings genuinely likes people and has the gift to recognize their best qualities.  </w:t>
      </w:r>
    </w:p>
    <w:p w:rsidR="00FF7BCE" w:rsidRDefault="00FF7BCE" w:rsidP="00FF7BCE">
      <w:pPr>
        <w:jc w:val="both"/>
      </w:pPr>
      <w:r>
        <w:rPr>
          <w:rFonts w:ascii="Times New Roman" w:hAnsi="Times New Roman" w:cs="Times New Roman"/>
        </w:rPr>
        <w:t> </w:t>
      </w:r>
    </w:p>
    <w:p w:rsidR="00FF7BCE" w:rsidRDefault="00FF7BCE" w:rsidP="00FF7BCE">
      <w:pPr>
        <w:jc w:val="both"/>
      </w:pPr>
      <w:r>
        <w:rPr>
          <w:rFonts w:ascii="Times New Roman" w:hAnsi="Times New Roman" w:cs="Times New Roman"/>
        </w:rPr>
        <w:t>“At Cummings Properties, one of our major goals is to find out what good employees do best and then keep them busy doing it,” Cummings writes. In “Starting Small,” Cummings paints convivial portraits of his colleagues, many of whom have long tenures with his company, the average length of service for the 360-person firm being more than 11 years.</w:t>
      </w:r>
    </w:p>
    <w:p w:rsidR="00FF7BCE" w:rsidRDefault="00FF7BCE" w:rsidP="00FF7BCE">
      <w:pPr>
        <w:jc w:val="both"/>
      </w:pPr>
      <w:r>
        <w:rPr>
          <w:rFonts w:ascii="Times New Roman" w:hAnsi="Times New Roman" w:cs="Times New Roman"/>
        </w:rPr>
        <w:t> </w:t>
      </w:r>
    </w:p>
    <w:p w:rsidR="00FF7BCE" w:rsidRDefault="00FF7BCE" w:rsidP="00FF7BCE">
      <w:pPr>
        <w:jc w:val="both"/>
      </w:pPr>
      <w:r>
        <w:rPr>
          <w:noProof/>
        </w:rPr>
        <w:lastRenderedPageBreak/>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019425" cy="2190750"/>
            <wp:effectExtent l="0" t="0" r="9525" b="0"/>
            <wp:wrapSquare wrapText="bothSides"/>
            <wp:docPr id="1" name="Picture 1"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9425" cy="2190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On the occasion of one colleague’s 40</w:t>
      </w:r>
      <w:r>
        <w:rPr>
          <w:rFonts w:ascii="Times New Roman" w:hAnsi="Times New Roman" w:cs="Times New Roman"/>
          <w:vertAlign w:val="superscript"/>
        </w:rPr>
        <w:t>th</w:t>
      </w:r>
      <w:r>
        <w:rPr>
          <w:rFonts w:ascii="Times New Roman" w:hAnsi="Times New Roman" w:cs="Times New Roman"/>
        </w:rPr>
        <w:t xml:space="preserve"> anniversary of service with the company, Cummings describes how equipment operator George Holland received not only an engraved rocking chair celebrating the milestone, but was shocked to be handed the keys to the company’s first brand-new backhoe, which had his name painted prominently on the door.</w:t>
      </w:r>
    </w:p>
    <w:p w:rsidR="00FF7BCE" w:rsidRDefault="00FF7BCE" w:rsidP="00FF7BCE">
      <w:pPr>
        <w:jc w:val="both"/>
      </w:pPr>
      <w:r>
        <w:rPr>
          <w:rFonts w:ascii="Times New Roman" w:hAnsi="Times New Roman" w:cs="Times New Roman"/>
        </w:rPr>
        <w:t> </w:t>
      </w:r>
    </w:p>
    <w:p w:rsidR="00FF7BCE" w:rsidRDefault="00FF7BCE" w:rsidP="00FF7BCE">
      <w:pPr>
        <w:jc w:val="both"/>
      </w:pPr>
      <w:r>
        <w:rPr>
          <w:rFonts w:ascii="Times New Roman" w:hAnsi="Times New Roman" w:cs="Times New Roman"/>
        </w:rPr>
        <w:t xml:space="preserve">Other stories are tender, and at the heart of the book is a tragedy, when Cummings’ protégé, 41-year-old Jamie </w:t>
      </w:r>
      <w:proofErr w:type="spellStart"/>
      <w:r>
        <w:rPr>
          <w:rFonts w:ascii="Times New Roman" w:hAnsi="Times New Roman" w:cs="Times New Roman"/>
        </w:rPr>
        <w:t>McKeown</w:t>
      </w:r>
      <w:proofErr w:type="spellEnd"/>
      <w:r>
        <w:rPr>
          <w:rFonts w:ascii="Times New Roman" w:hAnsi="Times New Roman" w:cs="Times New Roman"/>
        </w:rPr>
        <w:t xml:space="preserve">, was stricken by a fatal heart attack. Cummings’ account of his more than 17 years spent mentoring Jamie, and his profound pleasure in having cultivated a person who cared as much about improving his community as he did about growing a company, explains how the loss served as a sort of turning point for Cummings’ altruistic views. </w:t>
      </w:r>
    </w:p>
    <w:p w:rsidR="00FF7BCE" w:rsidRDefault="00FF7BCE" w:rsidP="00FF7BCE">
      <w:pPr>
        <w:jc w:val="both"/>
      </w:pPr>
      <w:r>
        <w:rPr>
          <w:rFonts w:ascii="Times New Roman" w:hAnsi="Times New Roman" w:cs="Times New Roman"/>
        </w:rPr>
        <w:t> </w:t>
      </w:r>
    </w:p>
    <w:p w:rsidR="00FF7BCE" w:rsidRDefault="00FF7BCE" w:rsidP="00FF7BCE">
      <w:pPr>
        <w:jc w:val="both"/>
      </w:pPr>
      <w:r>
        <w:rPr>
          <w:rFonts w:ascii="Times New Roman" w:hAnsi="Times New Roman" w:cs="Times New Roman"/>
        </w:rPr>
        <w:t>In describing Jamie at his funeral service, Cummings said “no man I have ever met cared more about doing the right thing,” and that Jamie “led by example.” Cummings writes, “Although Joyce and I had formed Cummings Foundation 10 years before Jamie died, his death was a stark reminder to me that if she and I were to do meaningful good things, together with the foundation, we really needed to get started.”</w:t>
      </w:r>
    </w:p>
    <w:p w:rsidR="00FF7BCE" w:rsidRDefault="00FF7BCE" w:rsidP="00FF7BCE">
      <w:pPr>
        <w:jc w:val="both"/>
      </w:pPr>
      <w:r>
        <w:rPr>
          <w:rFonts w:ascii="Times New Roman" w:hAnsi="Times New Roman" w:cs="Times New Roman"/>
        </w:rPr>
        <w:t> </w:t>
      </w:r>
    </w:p>
    <w:p w:rsidR="00FF7BCE" w:rsidRDefault="00FF7BCE" w:rsidP="00FF7BCE">
      <w:pPr>
        <w:jc w:val="both"/>
      </w:pPr>
      <w:r>
        <w:rPr>
          <w:rFonts w:ascii="Times New Roman" w:hAnsi="Times New Roman" w:cs="Times New Roman"/>
        </w:rPr>
        <w:t xml:space="preserve">Doing the right thing, leading by example, and incorporating charitable giving into every aspect of his immensely successful business is how Bill Cummings has honored Jamie and others who have impacted his and Joyce’s thinking, some on a grand scale, and many, many others on a small, local level. In some ways, “Starting Small” is a textbook on how—and why—to give, as individuals, and, importantly, as an integral part of the corporate culture. </w:t>
      </w:r>
    </w:p>
    <w:p w:rsidR="00FF7BCE" w:rsidRDefault="00FF7BCE" w:rsidP="00FF7BCE">
      <w:pPr>
        <w:jc w:val="both"/>
      </w:pPr>
      <w:r>
        <w:rPr>
          <w:rFonts w:ascii="Times New Roman" w:hAnsi="Times New Roman" w:cs="Times New Roman"/>
        </w:rPr>
        <w:t> </w:t>
      </w:r>
    </w:p>
    <w:p w:rsidR="00FF7BCE" w:rsidRDefault="00FF7BCE" w:rsidP="00FF7BCE">
      <w:r>
        <w:rPr>
          <w:i/>
          <w:iCs/>
          <w:sz w:val="20"/>
          <w:szCs w:val="20"/>
        </w:rPr>
        <w:t xml:space="preserve">Ms. </w:t>
      </w:r>
      <w:proofErr w:type="spellStart"/>
      <w:r>
        <w:rPr>
          <w:i/>
          <w:iCs/>
          <w:sz w:val="20"/>
          <w:szCs w:val="20"/>
        </w:rPr>
        <w:t>Lauten</w:t>
      </w:r>
      <w:proofErr w:type="spellEnd"/>
      <w:r>
        <w:rPr>
          <w:i/>
          <w:iCs/>
          <w:sz w:val="20"/>
          <w:szCs w:val="20"/>
        </w:rPr>
        <w:t>, an attorney, is a member of the Cummings Properties team.</w:t>
      </w:r>
    </w:p>
    <w:p w:rsidR="00FF7BCE" w:rsidRDefault="00FF7BCE" w:rsidP="00FF7BCE">
      <w:pPr>
        <w:jc w:val="both"/>
      </w:pPr>
      <w:r>
        <w:rPr>
          <w:rFonts w:ascii="Times New Roman" w:hAnsi="Times New Roman" w:cs="Times New Roman"/>
        </w:rPr>
        <w:t> </w:t>
      </w:r>
    </w:p>
    <w:p w:rsidR="00FF7BCE" w:rsidRDefault="00FF7BCE" w:rsidP="00FF7BCE">
      <w:pPr>
        <w:jc w:val="both"/>
      </w:pPr>
      <w:r>
        <w:rPr>
          <w:rFonts w:ascii="Times New Roman" w:hAnsi="Times New Roman" w:cs="Times New Roman"/>
          <w:i/>
          <w:iCs/>
        </w:rPr>
        <w:t xml:space="preserve">The book can be purchased online via </w:t>
      </w:r>
      <w:hyperlink r:id="rId8" w:history="1">
        <w:r>
          <w:rPr>
            <w:rStyle w:val="Hyperlink"/>
            <w:rFonts w:ascii="Times New Roman" w:hAnsi="Times New Roman" w:cs="Times New Roman"/>
            <w:b/>
            <w:bCs/>
            <w:i/>
            <w:iCs/>
            <w:sz w:val="24"/>
            <w:szCs w:val="24"/>
          </w:rPr>
          <w:t>Cummings.com/book</w:t>
        </w:r>
      </w:hyperlink>
      <w:r>
        <w:rPr>
          <w:rFonts w:ascii="Times New Roman" w:hAnsi="Times New Roman" w:cs="Times New Roman"/>
          <w:i/>
          <w:iCs/>
        </w:rPr>
        <w:t xml:space="preserve"> and </w:t>
      </w:r>
      <w:hyperlink r:id="rId9" w:history="1">
        <w:r>
          <w:rPr>
            <w:rStyle w:val="Hyperlink"/>
            <w:rFonts w:ascii="Times New Roman" w:hAnsi="Times New Roman" w:cs="Times New Roman"/>
            <w:b/>
            <w:bCs/>
            <w:i/>
            <w:iCs/>
            <w:sz w:val="24"/>
            <w:szCs w:val="24"/>
          </w:rPr>
          <w:t>Amazon.com</w:t>
        </w:r>
      </w:hyperlink>
      <w:r>
        <w:rPr>
          <w:rFonts w:ascii="Times New Roman" w:hAnsi="Times New Roman" w:cs="Times New Roman"/>
          <w:i/>
          <w:iCs/>
        </w:rPr>
        <w:t>. The single paperback is $16.95, or purchase three paperbacks for $40. For broader use, purchase 26 books (per case) at the heavily discounted rate of $265. All orders within the U.S. are shipped free of charge.</w:t>
      </w:r>
    </w:p>
    <w:p w:rsidR="00FF7BCE" w:rsidRDefault="00FF7BCE" w:rsidP="00FF7BCE">
      <w:pPr>
        <w:jc w:val="both"/>
      </w:pPr>
      <w:r>
        <w:rPr>
          <w:rFonts w:ascii="Times New Roman" w:hAnsi="Times New Roman" w:cs="Times New Roman"/>
          <w:i/>
          <w:iCs/>
        </w:rPr>
        <w:t> </w:t>
      </w:r>
    </w:p>
    <w:p w:rsidR="00976C12" w:rsidRDefault="00976C12"/>
    <w:sectPr w:rsidR="00976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CE"/>
    <w:rsid w:val="00976C12"/>
    <w:rsid w:val="00FF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E0EEA-E7AD-4FB2-A743-3A85A8A5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B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7B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7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s%3a%2f%2fwww.cummings.com%2fbook%2f&amp;c=E,1,UsPV6vr2ajzKGb2gh95jyg8dysi0e1NAxGb381GcD85LOYkchUfXLyZ0rOVuJe8MErMZUZ-NOT-K3WL0AOG77rgaZLXlDtBKx3zrGDNhyIJd1A,,&amp;typo=1"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linkprotect.cudasvc.com/url?a=https%3a%2f%2fwww.cummings.com%2fbook%2f&amp;c=E,1,aRp1PFIhSFWZvg-Tyh9d1qkq8kgDANHBzuOgZ7c5MbYeKOxLkdM3oX15WkK-ut7wRb0q4GmtmbQwio-b901zbHZ8sqVyMMKXOY23rZJqles,&amp;typo=1" TargetMode="External"/><Relationship Id="rId9" Type="http://schemas.openxmlformats.org/officeDocument/2006/relationships/hyperlink" Target="https://www.amazon.com/Starting-Small-Making-Billion-Dollar-Philanthropist/dp/0692995463/ref=sr_1_1?ie=UTF8&amp;qid=1524058087&amp;sr=8-1&amp;keywords=st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1074</Words>
  <Characters>6127</Characters>
  <Application>Microsoft Office Word</Application>
  <DocSecurity>0</DocSecurity>
  <Lines>51</Lines>
  <Paragraphs>14</Paragraphs>
  <ScaleCrop>false</ScaleCrop>
  <Company/>
  <LinksUpToDate>false</LinksUpToDate>
  <CharactersWithSpaces>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Ripa</dc:creator>
  <cp:keywords/>
  <dc:description/>
  <cp:lastModifiedBy>Julia Ripa</cp:lastModifiedBy>
  <cp:revision>1</cp:revision>
  <dcterms:created xsi:type="dcterms:W3CDTF">2018-07-02T14:48:00Z</dcterms:created>
  <dcterms:modified xsi:type="dcterms:W3CDTF">2018-07-02T14:54:00Z</dcterms:modified>
</cp:coreProperties>
</file>