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3F" w:rsidRDefault="00E1613F" w:rsidP="00E1613F"/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0070C0"/>
        <w:tblLook w:val="04A0" w:firstRow="1" w:lastRow="0" w:firstColumn="1" w:lastColumn="0" w:noHBand="0" w:noVBand="1"/>
      </w:tblPr>
      <w:tblGrid>
        <w:gridCol w:w="5030"/>
      </w:tblGrid>
      <w:tr w:rsidR="00B76682" w:rsidTr="00B76682">
        <w:tc>
          <w:tcPr>
            <w:tcW w:w="5030" w:type="dxa"/>
            <w:shd w:val="clear" w:color="auto" w:fill="0070C0"/>
          </w:tcPr>
          <w:p w:rsidR="00232E95" w:rsidRPr="00232E95" w:rsidRDefault="00232E95" w:rsidP="00232E95">
            <w:pPr>
              <w:pStyle w:val="Heading2"/>
              <w:rPr>
                <w:color w:val="FFFFFF" w:themeColor="background1"/>
              </w:rPr>
            </w:pPr>
            <w:r w:rsidRPr="00232E95">
              <w:rPr>
                <w:color w:val="FFFFFF" w:themeColor="background1"/>
              </w:rPr>
              <w:t>OVERVIEW</w:t>
            </w:r>
          </w:p>
          <w:p w:rsidR="00B76682" w:rsidRPr="00DB52D4" w:rsidRDefault="00517BA9" w:rsidP="00E1613F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 xml:space="preserve">Methuen is an urban community of 47,299 residents located north </w:t>
            </w:r>
            <w:r w:rsidR="008632CE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 xml:space="preserve">of </w:t>
            </w: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Lawrence and south of Salem, NH in Essex County. The City was formerly a mill town and h</w:t>
            </w:r>
            <w:r w:rsidR="008632CE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as a history in manufacturing; m</w:t>
            </w: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uch of this character has been re</w:t>
            </w:r>
            <w:r w:rsidR="008632CE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tained</w:t>
            </w: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. There is a mix of housing options in Methuen with many families living in single-family homes, multi-family homes, or apartment complexes.</w:t>
            </w:r>
          </w:p>
          <w:p w:rsidR="00B76682" w:rsidRPr="00B76682" w:rsidRDefault="00B76682" w:rsidP="00E1613F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</w:tbl>
    <w:p w:rsidR="004C2E55" w:rsidRDefault="004C2E55" w:rsidP="00E1613F">
      <w:pPr>
        <w:rPr>
          <w:rFonts w:ascii="Calibri" w:hAnsi="Calibri" w:cs="Calibri"/>
          <w:color w:val="0070C0"/>
          <w:sz w:val="20"/>
          <w:szCs w:val="20"/>
        </w:rPr>
      </w:pPr>
    </w:p>
    <w:p w:rsidR="00020906" w:rsidRPr="00232E95" w:rsidRDefault="008632CE" w:rsidP="00F04B93">
      <w:pPr>
        <w:rPr>
          <w:rFonts w:ascii="Calibri" w:hAnsi="Calibri" w:cs="Calibri"/>
          <w:color w:val="0070C0"/>
          <w:sz w:val="20"/>
          <w:szCs w:val="20"/>
        </w:rPr>
      </w:pPr>
      <w:r>
        <w:rPr>
          <w:noProof/>
        </w:rPr>
        <w:drawing>
          <wp:inline distT="0" distB="0" distL="0" distR="0">
            <wp:extent cx="3200400" cy="2133600"/>
            <wp:effectExtent l="0" t="0" r="0" b="0"/>
            <wp:docPr id="10" name="Picture 10" descr="Image result for methuen ma downt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ethuen ma downtow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70C0"/>
          <w:sz w:val="20"/>
          <w:szCs w:val="20"/>
        </w:rPr>
        <w:t>Downtown Methuen</w:t>
      </w:r>
      <w:r w:rsidR="00FA0B5E">
        <w:rPr>
          <w:rFonts w:ascii="Calibri" w:hAnsi="Calibri" w:cs="Calibri"/>
          <w:color w:val="0070C0"/>
          <w:sz w:val="20"/>
          <w:szCs w:val="20"/>
        </w:rPr>
        <w:t xml:space="preserve">  </w:t>
      </w:r>
      <w:r w:rsidR="00A501CD">
        <w:rPr>
          <w:rFonts w:ascii="Calibri" w:hAnsi="Calibri" w:cs="Calibri"/>
          <w:color w:val="0070C0"/>
          <w:sz w:val="20"/>
          <w:szCs w:val="20"/>
        </w:rPr>
        <w:t xml:space="preserve"> </w:t>
      </w:r>
      <w:r>
        <w:rPr>
          <w:rFonts w:ascii="Calibri" w:hAnsi="Calibri" w:cs="Calibri"/>
          <w:color w:val="0070C0"/>
          <w:sz w:val="16"/>
          <w:szCs w:val="16"/>
        </w:rPr>
        <w:t>(Photo Source: Century 21</w:t>
      </w:r>
      <w:r w:rsidR="00A501CD" w:rsidRPr="00A501CD">
        <w:rPr>
          <w:rFonts w:ascii="Calibri" w:hAnsi="Calibri" w:cs="Calibri"/>
          <w:color w:val="0070C0"/>
          <w:sz w:val="16"/>
          <w:szCs w:val="16"/>
        </w:rPr>
        <w:t>)</w:t>
      </w:r>
    </w:p>
    <w:p w:rsidR="00232E95" w:rsidRPr="00AE38D1" w:rsidRDefault="00232E95" w:rsidP="00232E95">
      <w:pPr>
        <w:pStyle w:val="Heading2"/>
        <w:rPr>
          <w:color w:val="0070C0"/>
        </w:rPr>
      </w:pPr>
      <w:r w:rsidRPr="00AE38D1">
        <w:rPr>
          <w:color w:val="0070C0"/>
        </w:rPr>
        <w:t>Community safety</w:t>
      </w:r>
    </w:p>
    <w:p w:rsidR="00D01310" w:rsidRPr="00DB52D4" w:rsidRDefault="00D01310" w:rsidP="00D01310">
      <w:pPr>
        <w:rPr>
          <w:rFonts w:ascii="Calibri" w:eastAsia="Meiryo" w:hAnsi="Calibri" w:cs="Calibri"/>
          <w:color w:val="0070C0"/>
          <w:sz w:val="19"/>
          <w:szCs w:val="19"/>
          <w:lang w:eastAsia="ja-JP"/>
        </w:rPr>
      </w:pPr>
      <w:r w:rsidRPr="00DB52D4">
        <w:rPr>
          <w:rFonts w:ascii="Calibri" w:eastAsia="Meiryo" w:hAnsi="Calibri" w:cs="Calibri"/>
          <w:color w:val="0070C0"/>
          <w:sz w:val="19"/>
          <w:szCs w:val="19"/>
          <w:lang w:eastAsia="ja-JP"/>
        </w:rPr>
        <w:t xml:space="preserve">In 2016, the Town of </w:t>
      </w:r>
      <w:r w:rsidR="008632CE">
        <w:rPr>
          <w:rFonts w:ascii="Calibri" w:eastAsia="Meiryo" w:hAnsi="Calibri" w:cs="Calibri"/>
          <w:color w:val="0070C0"/>
          <w:sz w:val="19"/>
          <w:szCs w:val="19"/>
          <w:lang w:eastAsia="ja-JP"/>
        </w:rPr>
        <w:t>Methuen’s violent crime rate was 60</w:t>
      </w:r>
      <w:r w:rsidRPr="00DB52D4">
        <w:rPr>
          <w:rFonts w:ascii="Calibri" w:eastAsia="Meiryo" w:hAnsi="Calibri" w:cs="Calibri"/>
          <w:color w:val="0070C0"/>
          <w:sz w:val="19"/>
          <w:szCs w:val="19"/>
          <w:lang w:eastAsia="ja-JP"/>
        </w:rPr>
        <w:t>% lower than the</w:t>
      </w:r>
      <w:r w:rsidR="008632CE">
        <w:rPr>
          <w:rFonts w:ascii="Calibri" w:eastAsia="Meiryo" w:hAnsi="Calibri" w:cs="Calibri"/>
          <w:color w:val="0070C0"/>
          <w:sz w:val="19"/>
          <w:szCs w:val="19"/>
          <w:lang w:eastAsia="ja-JP"/>
        </w:rPr>
        <w:t xml:space="preserve"> national average and 58</w:t>
      </w:r>
      <w:r w:rsidRPr="00DB52D4">
        <w:rPr>
          <w:rFonts w:ascii="Calibri" w:eastAsia="Meiryo" w:hAnsi="Calibri" w:cs="Calibri"/>
          <w:color w:val="0070C0"/>
          <w:sz w:val="19"/>
          <w:szCs w:val="19"/>
          <w:lang w:eastAsia="ja-JP"/>
        </w:rPr>
        <w:t>% lower than the Massachusetts average</w:t>
      </w:r>
      <w:r w:rsidR="008632CE">
        <w:rPr>
          <w:rFonts w:ascii="Calibri" w:eastAsia="Meiryo" w:hAnsi="Calibri" w:cs="Calibri"/>
          <w:color w:val="0070C0"/>
          <w:sz w:val="19"/>
          <w:szCs w:val="19"/>
          <w:lang w:eastAsia="ja-JP"/>
        </w:rPr>
        <w:t>. The property crime rate was 3</w:t>
      </w:r>
      <w:r w:rsidRPr="00DB52D4">
        <w:rPr>
          <w:rFonts w:ascii="Calibri" w:eastAsia="Meiryo" w:hAnsi="Calibri" w:cs="Calibri"/>
          <w:color w:val="0070C0"/>
          <w:sz w:val="19"/>
          <w:szCs w:val="19"/>
          <w:lang w:eastAsia="ja-JP"/>
        </w:rPr>
        <w:t xml:space="preserve">% lower </w:t>
      </w:r>
      <w:r w:rsidR="0006264B" w:rsidRPr="00DB52D4">
        <w:rPr>
          <w:rFonts w:ascii="Calibri" w:eastAsia="Meiryo" w:hAnsi="Calibri" w:cs="Calibri"/>
          <w:color w:val="0070C0"/>
          <w:sz w:val="19"/>
          <w:szCs w:val="19"/>
          <w:lang w:eastAsia="ja-JP"/>
        </w:rPr>
        <w:t xml:space="preserve">than the national average and </w:t>
      </w:r>
      <w:r w:rsidR="008632CE">
        <w:rPr>
          <w:rFonts w:ascii="Calibri" w:eastAsia="Meiryo" w:hAnsi="Calibri" w:cs="Calibri"/>
          <w:color w:val="0070C0"/>
          <w:sz w:val="19"/>
          <w:szCs w:val="19"/>
          <w:lang w:eastAsia="ja-JP"/>
        </w:rPr>
        <w:t>5</w:t>
      </w:r>
      <w:r w:rsidR="009D6141">
        <w:rPr>
          <w:rFonts w:ascii="Calibri" w:eastAsia="Meiryo" w:hAnsi="Calibri" w:cs="Calibri"/>
          <w:color w:val="0070C0"/>
          <w:sz w:val="19"/>
          <w:szCs w:val="19"/>
          <w:lang w:eastAsia="ja-JP"/>
        </w:rPr>
        <w:t>% higher</w:t>
      </w:r>
      <w:r w:rsidRPr="00DB52D4">
        <w:rPr>
          <w:rFonts w:ascii="Calibri" w:eastAsia="Meiryo" w:hAnsi="Calibri" w:cs="Calibri"/>
          <w:color w:val="0070C0"/>
          <w:sz w:val="19"/>
          <w:szCs w:val="19"/>
          <w:lang w:eastAsia="ja-JP"/>
        </w:rPr>
        <w:t xml:space="preserve"> than the Massachusetts average.</w:t>
      </w:r>
    </w:p>
    <w:p w:rsidR="00D01310" w:rsidRPr="00DB52D4" w:rsidRDefault="00D01310" w:rsidP="00D01310">
      <w:pPr>
        <w:rPr>
          <w:rFonts w:ascii="Calibri" w:eastAsia="Meiryo" w:hAnsi="Calibri" w:cs="Calibri"/>
          <w:color w:val="0070C0"/>
          <w:sz w:val="14"/>
          <w:szCs w:val="14"/>
          <w:lang w:eastAsia="ja-JP"/>
        </w:rPr>
      </w:pPr>
    </w:p>
    <w:p w:rsidR="00020906" w:rsidRPr="00DB52D4" w:rsidRDefault="00D01310" w:rsidP="00F04B93">
      <w:pPr>
        <w:rPr>
          <w:rFonts w:ascii="Calibri" w:eastAsia="Meiryo" w:hAnsi="Calibri" w:cs="Calibri"/>
          <w:color w:val="0070C0"/>
          <w:sz w:val="14"/>
          <w:szCs w:val="14"/>
          <w:lang w:eastAsia="ja-JP"/>
        </w:rPr>
      </w:pPr>
      <w:r w:rsidRPr="00DB52D4">
        <w:rPr>
          <w:rFonts w:ascii="Calibri" w:eastAsia="Meiryo" w:hAnsi="Calibri" w:cs="Calibri"/>
          <w:color w:val="0070C0"/>
          <w:sz w:val="14"/>
          <w:szCs w:val="14"/>
          <w:lang w:eastAsia="ja-JP"/>
        </w:rPr>
        <w:t xml:space="preserve">Data Source: </w:t>
      </w:r>
      <w:r w:rsidR="0037773C" w:rsidRPr="00DB52D4">
        <w:rPr>
          <w:rFonts w:ascii="Calibri" w:eastAsia="Meiryo" w:hAnsi="Calibri" w:cs="Calibri"/>
          <w:color w:val="0070C0"/>
          <w:sz w:val="14"/>
          <w:szCs w:val="14"/>
          <w:lang w:eastAsia="ja-JP"/>
        </w:rPr>
        <w:t>www.cityrating.com/crime-statistics</w:t>
      </w:r>
    </w:p>
    <w:p w:rsidR="00232E95" w:rsidRPr="00DB52D4" w:rsidRDefault="00232E95" w:rsidP="00F04B93">
      <w:pPr>
        <w:rPr>
          <w:rFonts w:ascii="Calibri" w:hAnsi="Calibri" w:cs="Calibri"/>
          <w:color w:val="0070C0"/>
          <w:sz w:val="14"/>
          <w:szCs w:val="14"/>
        </w:rPr>
      </w:pPr>
    </w:p>
    <w:tbl>
      <w:tblPr>
        <w:tblStyle w:val="TableGrid"/>
        <w:tblW w:w="0" w:type="auto"/>
        <w:tblBorders>
          <w:top w:val="single" w:sz="4" w:space="0" w:color="007E39"/>
          <w:left w:val="single" w:sz="4" w:space="0" w:color="007E39"/>
          <w:bottom w:val="single" w:sz="4" w:space="0" w:color="007E39"/>
          <w:right w:val="single" w:sz="4" w:space="0" w:color="007E39"/>
          <w:insideH w:val="single" w:sz="4" w:space="0" w:color="007E39"/>
          <w:insideV w:val="single" w:sz="4" w:space="0" w:color="007E39"/>
        </w:tblBorders>
        <w:shd w:val="clear" w:color="auto" w:fill="0070C0"/>
        <w:tblLook w:val="04A0" w:firstRow="1" w:lastRow="0" w:firstColumn="1" w:lastColumn="0" w:noHBand="0" w:noVBand="1"/>
      </w:tblPr>
      <w:tblGrid>
        <w:gridCol w:w="5030"/>
      </w:tblGrid>
      <w:tr w:rsidR="00B76682" w:rsidTr="00232E95">
        <w:tc>
          <w:tcPr>
            <w:tcW w:w="5030" w:type="dxa"/>
            <w:shd w:val="clear" w:color="auto" w:fill="007E39"/>
          </w:tcPr>
          <w:p w:rsidR="00232E95" w:rsidRPr="00232E95" w:rsidRDefault="00232E95" w:rsidP="00D55E38">
            <w:pPr>
              <w:pStyle w:val="Style2"/>
            </w:pPr>
            <w:r>
              <w:t>Transportation</w:t>
            </w:r>
          </w:p>
          <w:p w:rsidR="00B76682" w:rsidRPr="00DB52D4" w:rsidRDefault="0047743D" w:rsidP="00B76682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 xml:space="preserve">Many residents of Methuen own a car as both I-495 and I-93 run through town; however, there are also many public transportation options. The </w:t>
            </w:r>
            <w:r w:rsidR="00914BBF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MVRTA 01, 36, 40, and 99 buses serve the City. The nearest Commuter Rail Station is located in either Lawrence, or Haverhill.</w:t>
            </w:r>
          </w:p>
          <w:p w:rsidR="00B76682" w:rsidRPr="00B76682" w:rsidRDefault="00B76682" w:rsidP="003F7E4C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</w:tbl>
    <w:p w:rsidR="00020906" w:rsidRDefault="00020906" w:rsidP="00F04B93">
      <w:pPr>
        <w:rPr>
          <w:rFonts w:ascii="Calibri" w:hAnsi="Calibri" w:cs="Calibri"/>
          <w:b/>
          <w:color w:val="0070C0"/>
          <w:sz w:val="16"/>
          <w:szCs w:val="16"/>
        </w:rPr>
      </w:pPr>
    </w:p>
    <w:p w:rsidR="00DB52D4" w:rsidRDefault="00DB52D4" w:rsidP="00F04B93">
      <w:pPr>
        <w:rPr>
          <w:rFonts w:ascii="Calibri" w:hAnsi="Calibri" w:cs="Calibri"/>
          <w:color w:val="0070C0"/>
          <w:sz w:val="16"/>
          <w:szCs w:val="16"/>
        </w:rPr>
      </w:pPr>
    </w:p>
    <w:p w:rsidR="00914BBF" w:rsidRDefault="00914BBF" w:rsidP="00F04B93">
      <w:pPr>
        <w:rPr>
          <w:rFonts w:ascii="Calibri" w:hAnsi="Calibri" w:cs="Calibri"/>
          <w:color w:val="0070C0"/>
          <w:sz w:val="16"/>
          <w:szCs w:val="16"/>
        </w:rPr>
      </w:pPr>
    </w:p>
    <w:p w:rsidR="0052325A" w:rsidRDefault="0052325A" w:rsidP="00232E95">
      <w:pPr>
        <w:pStyle w:val="Heading2"/>
        <w:spacing w:before="0" w:after="0"/>
        <w:rPr>
          <w:color w:val="0070C0"/>
        </w:rPr>
      </w:pPr>
    </w:p>
    <w:p w:rsidR="00D01310" w:rsidRPr="00AE38D1" w:rsidRDefault="00D01310" w:rsidP="00232E95">
      <w:pPr>
        <w:pStyle w:val="Heading2"/>
        <w:spacing w:before="0" w:after="0"/>
        <w:rPr>
          <w:color w:val="0070C0"/>
        </w:rPr>
      </w:pPr>
      <w:r w:rsidRPr="00AE38D1">
        <w:rPr>
          <w:color w:val="0070C0"/>
        </w:rPr>
        <w:t>Schools</w:t>
      </w:r>
    </w:p>
    <w:p w:rsidR="00D01310" w:rsidRPr="00020906" w:rsidRDefault="00D01310" w:rsidP="00D01310">
      <w:pPr>
        <w:rPr>
          <w:rFonts w:ascii="Calibri" w:hAnsi="Calibri" w:cs="Calibri"/>
          <w:color w:val="0070C0"/>
          <w:sz w:val="16"/>
          <w:szCs w:val="16"/>
        </w:rPr>
      </w:pPr>
    </w:p>
    <w:p w:rsidR="00D01310" w:rsidRPr="00DB52D4" w:rsidRDefault="00DE014C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Comprehensive Grammar School (PK – 8)</w:t>
      </w:r>
    </w:p>
    <w:p w:rsidR="00D01310" w:rsidRPr="00DB52D4" w:rsidRDefault="00DE014C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5/10</w:t>
      </w:r>
    </w:p>
    <w:p w:rsidR="00D01310" w:rsidRPr="00DB52D4" w:rsidRDefault="00D01310" w:rsidP="00D01310">
      <w:pPr>
        <w:rPr>
          <w:rFonts w:ascii="Calibri" w:hAnsi="Calibri" w:cs="Calibri"/>
          <w:color w:val="0070C0"/>
          <w:sz w:val="12"/>
          <w:szCs w:val="12"/>
        </w:rPr>
      </w:pPr>
    </w:p>
    <w:p w:rsidR="00D01310" w:rsidRPr="00DB52D4" w:rsidRDefault="00EE5D97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Marsh Grammar School (PK – 8)</w:t>
      </w:r>
    </w:p>
    <w:p w:rsidR="00D01310" w:rsidRPr="00DB52D4" w:rsidRDefault="00EE5D97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6</w:t>
      </w:r>
      <w:r w:rsidR="00D01310" w:rsidRPr="00DB52D4">
        <w:rPr>
          <w:rFonts w:ascii="Calibri" w:hAnsi="Calibri" w:cs="Calibri"/>
          <w:color w:val="0070C0"/>
          <w:sz w:val="19"/>
          <w:szCs w:val="19"/>
        </w:rPr>
        <w:t>/10</w:t>
      </w:r>
    </w:p>
    <w:p w:rsidR="00D01310" w:rsidRPr="00DB52D4" w:rsidRDefault="00D01310" w:rsidP="00D01310">
      <w:pPr>
        <w:rPr>
          <w:rFonts w:ascii="Calibri" w:hAnsi="Calibri" w:cs="Calibri"/>
          <w:color w:val="0070C0"/>
          <w:sz w:val="12"/>
          <w:szCs w:val="12"/>
        </w:rPr>
      </w:pPr>
    </w:p>
    <w:p w:rsidR="00D01310" w:rsidRPr="00DB52D4" w:rsidRDefault="00EE5D97" w:rsidP="00D01310">
      <w:pPr>
        <w:rPr>
          <w:rFonts w:ascii="Calibri" w:hAnsi="Calibri" w:cs="Calibri"/>
          <w:color w:val="0070C0"/>
          <w:sz w:val="19"/>
          <w:szCs w:val="19"/>
        </w:rPr>
      </w:pPr>
      <w:proofErr w:type="spellStart"/>
      <w:r>
        <w:rPr>
          <w:rFonts w:ascii="Calibri" w:hAnsi="Calibri" w:cs="Calibri"/>
          <w:color w:val="0070C0"/>
          <w:sz w:val="19"/>
          <w:szCs w:val="19"/>
        </w:rPr>
        <w:t>Tenney</w:t>
      </w:r>
      <w:proofErr w:type="spellEnd"/>
      <w:r>
        <w:rPr>
          <w:rFonts w:ascii="Calibri" w:hAnsi="Calibri" w:cs="Calibri"/>
          <w:color w:val="0070C0"/>
          <w:sz w:val="19"/>
          <w:szCs w:val="19"/>
        </w:rPr>
        <w:t xml:space="preserve"> Grammar School (PK – 8)</w:t>
      </w:r>
    </w:p>
    <w:p w:rsidR="00D01310" w:rsidRPr="00DB52D4" w:rsidRDefault="00EE5D97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5/10</w:t>
      </w:r>
    </w:p>
    <w:p w:rsidR="00D01310" w:rsidRPr="00DB52D4" w:rsidRDefault="00D01310" w:rsidP="00D01310">
      <w:pPr>
        <w:rPr>
          <w:rFonts w:ascii="Calibri" w:hAnsi="Calibri" w:cs="Calibri"/>
          <w:color w:val="0070C0"/>
          <w:sz w:val="12"/>
          <w:szCs w:val="12"/>
        </w:rPr>
      </w:pPr>
    </w:p>
    <w:p w:rsidR="00D01310" w:rsidRPr="00DB52D4" w:rsidRDefault="00EE5D97" w:rsidP="00D01310">
      <w:pPr>
        <w:rPr>
          <w:rFonts w:ascii="Calibri" w:hAnsi="Calibri" w:cs="Calibri"/>
          <w:color w:val="0070C0"/>
          <w:sz w:val="19"/>
          <w:szCs w:val="19"/>
        </w:rPr>
      </w:pPr>
      <w:proofErr w:type="spellStart"/>
      <w:r>
        <w:rPr>
          <w:rFonts w:ascii="Calibri" w:hAnsi="Calibri" w:cs="Calibri"/>
          <w:color w:val="0070C0"/>
          <w:sz w:val="19"/>
          <w:szCs w:val="19"/>
        </w:rPr>
        <w:t>Timony</w:t>
      </w:r>
      <w:proofErr w:type="spellEnd"/>
      <w:r>
        <w:rPr>
          <w:rFonts w:ascii="Calibri" w:hAnsi="Calibri" w:cs="Calibri"/>
          <w:color w:val="0070C0"/>
          <w:sz w:val="19"/>
          <w:szCs w:val="19"/>
        </w:rPr>
        <w:t xml:space="preserve"> Grammar School (PK – 8)</w:t>
      </w:r>
    </w:p>
    <w:p w:rsidR="00D01310" w:rsidRPr="00DB52D4" w:rsidRDefault="00EE42A9" w:rsidP="00D01310">
      <w:pPr>
        <w:rPr>
          <w:rFonts w:ascii="Calibri" w:hAnsi="Calibri" w:cs="Calibri"/>
          <w:color w:val="0070C0"/>
          <w:sz w:val="19"/>
          <w:szCs w:val="19"/>
        </w:rPr>
      </w:pPr>
      <w:r w:rsidRPr="00DB52D4">
        <w:rPr>
          <w:rFonts w:ascii="Calibri" w:hAnsi="Calibri" w:cs="Calibri"/>
          <w:color w:val="0070C0"/>
          <w:sz w:val="19"/>
          <w:szCs w:val="19"/>
        </w:rPr>
        <w:t>Great Schools Rating: 5</w:t>
      </w:r>
      <w:r w:rsidR="00D01310" w:rsidRPr="00DB52D4">
        <w:rPr>
          <w:rFonts w:ascii="Calibri" w:hAnsi="Calibri" w:cs="Calibri"/>
          <w:color w:val="0070C0"/>
          <w:sz w:val="19"/>
          <w:szCs w:val="19"/>
        </w:rPr>
        <w:t>/10</w:t>
      </w:r>
    </w:p>
    <w:p w:rsidR="00D01310" w:rsidRPr="00DB52D4" w:rsidRDefault="00D01310" w:rsidP="00D01310">
      <w:pPr>
        <w:rPr>
          <w:rFonts w:ascii="Calibri" w:hAnsi="Calibri" w:cs="Calibri"/>
          <w:color w:val="0070C0"/>
          <w:sz w:val="12"/>
          <w:szCs w:val="12"/>
        </w:rPr>
      </w:pPr>
    </w:p>
    <w:p w:rsidR="00D01310" w:rsidRPr="00DB52D4" w:rsidRDefault="00867A7A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Methuen High School (9 – 12)</w:t>
      </w:r>
    </w:p>
    <w:p w:rsidR="00D01310" w:rsidRPr="00DB52D4" w:rsidRDefault="00867A7A" w:rsidP="00D01310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3</w:t>
      </w:r>
      <w:r w:rsidR="00D01310" w:rsidRPr="00DB52D4">
        <w:rPr>
          <w:rFonts w:ascii="Calibri" w:hAnsi="Calibri" w:cs="Calibri"/>
          <w:color w:val="0070C0"/>
          <w:sz w:val="19"/>
          <w:szCs w:val="19"/>
        </w:rPr>
        <w:t>/10</w:t>
      </w:r>
    </w:p>
    <w:p w:rsidR="00EE42A9" w:rsidRPr="00DB52D4" w:rsidRDefault="00EE42A9" w:rsidP="00D01310">
      <w:pPr>
        <w:rPr>
          <w:rFonts w:ascii="Calibri" w:hAnsi="Calibri" w:cs="Calibri"/>
          <w:color w:val="0070C0"/>
          <w:sz w:val="12"/>
          <w:szCs w:val="12"/>
        </w:rPr>
      </w:pPr>
    </w:p>
    <w:p w:rsidR="00EE42A9" w:rsidRPr="00DB52D4" w:rsidRDefault="00867A7A" w:rsidP="00EE42A9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Greater Lawrence Technical High School (9 – 12)</w:t>
      </w:r>
    </w:p>
    <w:p w:rsidR="00EE42A9" w:rsidRPr="00DB52D4" w:rsidRDefault="00867A7A" w:rsidP="00EE42A9">
      <w:pPr>
        <w:rPr>
          <w:rFonts w:ascii="Calibri" w:hAnsi="Calibri" w:cs="Calibri"/>
          <w:color w:val="0070C0"/>
          <w:sz w:val="19"/>
          <w:szCs w:val="19"/>
        </w:rPr>
      </w:pPr>
      <w:r>
        <w:rPr>
          <w:rFonts w:ascii="Calibri" w:hAnsi="Calibri" w:cs="Calibri"/>
          <w:color w:val="0070C0"/>
          <w:sz w:val="19"/>
          <w:szCs w:val="19"/>
        </w:rPr>
        <w:t>Great Schools Rating: 4</w:t>
      </w:r>
      <w:r w:rsidR="00EE42A9" w:rsidRPr="00DB52D4">
        <w:rPr>
          <w:rFonts w:ascii="Calibri" w:hAnsi="Calibri" w:cs="Calibri"/>
          <w:color w:val="0070C0"/>
          <w:sz w:val="19"/>
          <w:szCs w:val="19"/>
        </w:rPr>
        <w:t>/10</w:t>
      </w:r>
    </w:p>
    <w:p w:rsidR="00F04B93" w:rsidRPr="00DB52D4" w:rsidRDefault="00F04B93" w:rsidP="00F04B93">
      <w:pPr>
        <w:rPr>
          <w:rFonts w:ascii="Calibri" w:hAnsi="Calibri" w:cs="Calibri"/>
          <w:color w:val="0070C0"/>
          <w:sz w:val="12"/>
          <w:szCs w:val="12"/>
        </w:rPr>
      </w:pPr>
    </w:p>
    <w:p w:rsidR="0006351C" w:rsidRPr="00DB52D4" w:rsidRDefault="0006351C" w:rsidP="00F04B93">
      <w:pPr>
        <w:rPr>
          <w:rFonts w:ascii="Calibri" w:hAnsi="Calibri" w:cs="Calibri"/>
          <w:color w:val="0070C0"/>
          <w:sz w:val="19"/>
          <w:szCs w:val="19"/>
        </w:rPr>
      </w:pPr>
      <w:r w:rsidRPr="00DB52D4">
        <w:rPr>
          <w:rFonts w:ascii="Calibri" w:hAnsi="Calibri" w:cs="Calibri"/>
          <w:color w:val="0070C0"/>
          <w:sz w:val="19"/>
          <w:szCs w:val="19"/>
        </w:rPr>
        <w:t>High School Graduation Rate</w:t>
      </w:r>
    </w:p>
    <w:tbl>
      <w:tblPr>
        <w:tblStyle w:val="TableGrid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90"/>
        <w:gridCol w:w="900"/>
      </w:tblGrid>
      <w:tr w:rsidR="0006351C" w:rsidRPr="00DB52D4" w:rsidTr="005776E6">
        <w:tc>
          <w:tcPr>
            <w:tcW w:w="3690" w:type="dxa"/>
            <w:vAlign w:val="center"/>
          </w:tcPr>
          <w:p w:rsidR="0006351C" w:rsidRPr="00DB52D4" w:rsidRDefault="00867A7A" w:rsidP="004256BA">
            <w:pPr>
              <w:rPr>
                <w:rFonts w:ascii="Calibri" w:hAnsi="Calibri" w:cs="Calibri"/>
                <w:color w:val="0070C0"/>
                <w:sz w:val="19"/>
                <w:szCs w:val="19"/>
              </w:rPr>
            </w:pPr>
            <w:r>
              <w:rPr>
                <w:rFonts w:ascii="Calibri" w:hAnsi="Calibri" w:cs="Calibri"/>
                <w:color w:val="0070C0"/>
                <w:sz w:val="19"/>
                <w:szCs w:val="19"/>
              </w:rPr>
              <w:t>Methuen High School</w:t>
            </w:r>
          </w:p>
        </w:tc>
        <w:tc>
          <w:tcPr>
            <w:tcW w:w="900" w:type="dxa"/>
            <w:vAlign w:val="center"/>
          </w:tcPr>
          <w:p w:rsidR="0006351C" w:rsidRPr="00DB52D4" w:rsidRDefault="00867A7A" w:rsidP="0006351C">
            <w:pPr>
              <w:jc w:val="right"/>
              <w:rPr>
                <w:rFonts w:ascii="Calibri" w:hAnsi="Calibri" w:cs="Calibri"/>
                <w:color w:val="0070C0"/>
                <w:sz w:val="19"/>
                <w:szCs w:val="19"/>
              </w:rPr>
            </w:pPr>
            <w:r>
              <w:rPr>
                <w:rFonts w:ascii="Calibri" w:hAnsi="Calibri" w:cs="Calibri"/>
                <w:color w:val="0070C0"/>
                <w:sz w:val="19"/>
                <w:szCs w:val="19"/>
              </w:rPr>
              <w:t>91.5</w:t>
            </w:r>
            <w:r w:rsidR="0006351C" w:rsidRPr="00DB52D4">
              <w:rPr>
                <w:rFonts w:ascii="Calibri" w:hAnsi="Calibri" w:cs="Calibri"/>
                <w:color w:val="0070C0"/>
                <w:sz w:val="19"/>
                <w:szCs w:val="19"/>
              </w:rPr>
              <w:t>%</w:t>
            </w:r>
          </w:p>
        </w:tc>
      </w:tr>
      <w:tr w:rsidR="0006351C" w:rsidRPr="00DB52D4" w:rsidTr="005776E6">
        <w:tc>
          <w:tcPr>
            <w:tcW w:w="3690" w:type="dxa"/>
            <w:vAlign w:val="center"/>
          </w:tcPr>
          <w:p w:rsidR="0006351C" w:rsidRPr="00DB52D4" w:rsidRDefault="0006351C" w:rsidP="0006351C">
            <w:pPr>
              <w:rPr>
                <w:rFonts w:ascii="Calibri" w:hAnsi="Calibri" w:cs="Calibri"/>
                <w:color w:val="0070C0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0070C0"/>
                <w:sz w:val="19"/>
                <w:szCs w:val="19"/>
              </w:rPr>
              <w:t>Massachusetts</w:t>
            </w:r>
          </w:p>
        </w:tc>
        <w:tc>
          <w:tcPr>
            <w:tcW w:w="900" w:type="dxa"/>
            <w:vAlign w:val="center"/>
          </w:tcPr>
          <w:p w:rsidR="0006351C" w:rsidRPr="00DB52D4" w:rsidRDefault="0006351C" w:rsidP="0006351C">
            <w:pPr>
              <w:jc w:val="right"/>
              <w:rPr>
                <w:rFonts w:ascii="Calibri" w:hAnsi="Calibri" w:cs="Calibri"/>
                <w:color w:val="0070C0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0070C0"/>
                <w:sz w:val="19"/>
                <w:szCs w:val="19"/>
              </w:rPr>
              <w:t>87.9%</w:t>
            </w:r>
          </w:p>
        </w:tc>
      </w:tr>
    </w:tbl>
    <w:p w:rsidR="0006351C" w:rsidRPr="00DB52D4" w:rsidRDefault="0006351C" w:rsidP="00F04B93">
      <w:pPr>
        <w:rPr>
          <w:rFonts w:ascii="Calibri" w:hAnsi="Calibri" w:cs="Calibri"/>
          <w:color w:val="0070C0"/>
          <w:sz w:val="12"/>
          <w:szCs w:val="12"/>
        </w:rPr>
      </w:pPr>
    </w:p>
    <w:p w:rsidR="00D01310" w:rsidRDefault="00D01310" w:rsidP="00F04B93">
      <w:pPr>
        <w:rPr>
          <w:rFonts w:ascii="Calibri" w:hAnsi="Calibri" w:cs="Calibri"/>
          <w:color w:val="0070C0"/>
          <w:sz w:val="14"/>
          <w:szCs w:val="14"/>
        </w:rPr>
      </w:pPr>
      <w:r w:rsidRPr="00DB52D4">
        <w:rPr>
          <w:rFonts w:ascii="Calibri" w:hAnsi="Calibri" w:cs="Calibri"/>
          <w:color w:val="0070C0"/>
          <w:sz w:val="14"/>
          <w:szCs w:val="14"/>
        </w:rPr>
        <w:t>Data Source</w:t>
      </w:r>
      <w:r w:rsidR="004256BA" w:rsidRPr="00DB52D4">
        <w:rPr>
          <w:rFonts w:ascii="Calibri" w:hAnsi="Calibri" w:cs="Calibri"/>
          <w:color w:val="0070C0"/>
          <w:sz w:val="14"/>
          <w:szCs w:val="14"/>
        </w:rPr>
        <w:t>s</w:t>
      </w:r>
      <w:r w:rsidRPr="00DB52D4">
        <w:rPr>
          <w:rFonts w:ascii="Calibri" w:hAnsi="Calibri" w:cs="Calibri"/>
          <w:color w:val="0070C0"/>
          <w:sz w:val="14"/>
          <w:szCs w:val="14"/>
        </w:rPr>
        <w:t>: GreatSchools.org</w:t>
      </w:r>
      <w:r w:rsidR="0006351C" w:rsidRPr="00DB52D4">
        <w:rPr>
          <w:rFonts w:ascii="Calibri" w:hAnsi="Calibri" w:cs="Calibri"/>
          <w:color w:val="0070C0"/>
          <w:sz w:val="14"/>
          <w:szCs w:val="14"/>
        </w:rPr>
        <w:t>; MA Dept. of Elementary &amp; Secondary Education District Profiles</w:t>
      </w:r>
    </w:p>
    <w:p w:rsidR="00DB52D4" w:rsidRPr="00DB52D4" w:rsidRDefault="00DB52D4" w:rsidP="00F04B93">
      <w:pPr>
        <w:rPr>
          <w:rFonts w:ascii="Calibri" w:hAnsi="Calibri" w:cs="Calibri"/>
          <w:color w:val="0070C0"/>
          <w:sz w:val="12"/>
          <w:szCs w:val="12"/>
        </w:rPr>
      </w:pPr>
    </w:p>
    <w:p w:rsidR="00D01310" w:rsidRPr="00DB52D4" w:rsidRDefault="00232E95" w:rsidP="00DB52D4">
      <w:pPr>
        <w:pStyle w:val="Heading2"/>
        <w:spacing w:before="0"/>
        <w:rPr>
          <w:color w:val="0070C0"/>
        </w:rPr>
      </w:pPr>
      <w:r w:rsidRPr="00232E95">
        <w:rPr>
          <w:color w:val="0070C0"/>
        </w:rPr>
        <w:t>DEMOGRAPHICS</w:t>
      </w:r>
    </w:p>
    <w:p w:rsidR="009C5DA1" w:rsidRPr="00DB52D4" w:rsidRDefault="009C5DA1" w:rsidP="00F04B93">
      <w:pPr>
        <w:rPr>
          <w:rFonts w:ascii="Calibri" w:hAnsi="Calibri" w:cs="Calibri"/>
          <w:color w:val="0070C0"/>
          <w:sz w:val="20"/>
          <w:szCs w:val="20"/>
        </w:rPr>
      </w:pPr>
      <w:r w:rsidRPr="00DB52D4">
        <w:rPr>
          <w:rFonts w:ascii="Calibri" w:hAnsi="Calibri" w:cs="Calibri"/>
          <w:color w:val="0070C0"/>
          <w:sz w:val="20"/>
          <w:szCs w:val="20"/>
        </w:rPr>
        <w:t xml:space="preserve">Poverty </w:t>
      </w:r>
      <w:r w:rsidR="00867A7A">
        <w:rPr>
          <w:rFonts w:ascii="Calibri" w:hAnsi="Calibri" w:cs="Calibri"/>
          <w:color w:val="0070C0"/>
          <w:sz w:val="20"/>
          <w:szCs w:val="20"/>
        </w:rPr>
        <w:t>Rate: 9</w:t>
      </w:r>
      <w:r w:rsidR="00C730F9">
        <w:rPr>
          <w:rFonts w:ascii="Calibri" w:hAnsi="Calibri" w:cs="Calibri"/>
          <w:color w:val="0070C0"/>
          <w:sz w:val="20"/>
          <w:szCs w:val="20"/>
        </w:rPr>
        <w:t>.4</w:t>
      </w:r>
      <w:r w:rsidRPr="00DB52D4">
        <w:rPr>
          <w:rFonts w:ascii="Calibri" w:hAnsi="Calibri" w:cs="Calibri"/>
          <w:color w:val="0070C0"/>
          <w:sz w:val="20"/>
          <w:szCs w:val="20"/>
        </w:rPr>
        <w:t>%</w:t>
      </w:r>
    </w:p>
    <w:p w:rsidR="009C5DA1" w:rsidRPr="00DB52D4" w:rsidRDefault="009C5DA1" w:rsidP="00F04B93">
      <w:pPr>
        <w:rPr>
          <w:rFonts w:ascii="Calibri" w:hAnsi="Calibri" w:cs="Calibri"/>
          <w:color w:val="0070C0"/>
          <w:sz w:val="12"/>
          <w:szCs w:val="12"/>
        </w:rPr>
      </w:pPr>
    </w:p>
    <w:tbl>
      <w:tblPr>
        <w:tblStyle w:val="TableGrid"/>
        <w:tblW w:w="45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F5327" w:themeFill="accent6"/>
        <w:tblLook w:val="04A0" w:firstRow="1" w:lastRow="0" w:firstColumn="1" w:lastColumn="0" w:noHBand="0" w:noVBand="1"/>
      </w:tblPr>
      <w:tblGrid>
        <w:gridCol w:w="3685"/>
        <w:gridCol w:w="900"/>
      </w:tblGrid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B76682" w:rsidRPr="00DB52D4" w:rsidRDefault="00B76682" w:rsidP="00D01310">
            <w:pPr>
              <w:rPr>
                <w:rFonts w:ascii="Calibri" w:hAnsi="Calibri" w:cs="Calibri"/>
                <w:b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b/>
                <w:color w:val="FFFFFF" w:themeColor="background1"/>
                <w:sz w:val="19"/>
                <w:szCs w:val="19"/>
              </w:rPr>
              <w:t>Race/Ethnicity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B76682" w:rsidRPr="00DB52D4" w:rsidRDefault="00B76682" w:rsidP="00B76682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b/>
                <w:color w:val="FFFFFF" w:themeColor="background1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DB52D4" w:rsidRDefault="00D01310" w:rsidP="00D01310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White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DB52D4" w:rsidRDefault="004E7197" w:rsidP="00D01310">
            <w:pPr>
              <w:jc w:val="right"/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80.5</w:t>
            </w:r>
            <w:r w:rsidR="00D01310"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685194" w:rsidRPr="00DB52D4" w:rsidRDefault="00685194" w:rsidP="00685194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Asian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685194" w:rsidRPr="00DB52D4" w:rsidRDefault="004E7197" w:rsidP="00685194">
            <w:pPr>
              <w:jc w:val="right"/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4.2</w:t>
            </w:r>
            <w:r w:rsidR="00685194"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685194" w:rsidRPr="00DB52D4" w:rsidRDefault="00685194" w:rsidP="00685194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American Indian and Alaska Native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685194" w:rsidRPr="00DB52D4" w:rsidRDefault="004E7197" w:rsidP="00685194">
            <w:pPr>
              <w:jc w:val="right"/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1.5</w:t>
            </w:r>
            <w:r w:rsidR="00685194"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DB52D4" w:rsidRDefault="00D01310" w:rsidP="00D01310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Hispanic or Latino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DB52D4" w:rsidRDefault="004E7197" w:rsidP="00D01310">
            <w:pPr>
              <w:jc w:val="right"/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27.2</w:t>
            </w:r>
            <w:r w:rsidR="00D01310"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685194" w:rsidRPr="00DB52D4" w:rsidRDefault="00685194" w:rsidP="00685194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Black/African American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685194" w:rsidRPr="00DB52D4" w:rsidRDefault="004E7197" w:rsidP="00685194">
            <w:pPr>
              <w:jc w:val="right"/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6.0</w:t>
            </w:r>
            <w:r w:rsidR="00685194"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DB52D4" w:rsidRDefault="00D01310" w:rsidP="00D01310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Native Hawaiian and Other Pacific Islander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DB52D4" w:rsidRDefault="004E7197" w:rsidP="00D01310">
            <w:pPr>
              <w:jc w:val="right"/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0.2</w:t>
            </w:r>
            <w:r w:rsidR="00D01310"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299"/>
        </w:trPr>
        <w:tc>
          <w:tcPr>
            <w:tcW w:w="3685" w:type="dxa"/>
            <w:shd w:val="clear" w:color="auto" w:fill="DF5327" w:themeFill="accent6"/>
            <w:vAlign w:val="center"/>
          </w:tcPr>
          <w:p w:rsidR="00D01310" w:rsidRPr="00DB52D4" w:rsidRDefault="00D01310" w:rsidP="00D01310">
            <w:pP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Other</w:t>
            </w:r>
          </w:p>
        </w:tc>
        <w:tc>
          <w:tcPr>
            <w:tcW w:w="900" w:type="dxa"/>
            <w:shd w:val="clear" w:color="auto" w:fill="DF5327" w:themeFill="accent6"/>
            <w:vAlign w:val="center"/>
          </w:tcPr>
          <w:p w:rsidR="00D01310" w:rsidRPr="00DB52D4" w:rsidRDefault="004E7197" w:rsidP="00D01310">
            <w:pPr>
              <w:jc w:val="right"/>
              <w:rPr>
                <w:rFonts w:ascii="Calibri" w:hAnsi="Calibri" w:cs="Calibri"/>
                <w:color w:val="FFFFFF" w:themeColor="background1"/>
                <w:sz w:val="19"/>
                <w:szCs w:val="19"/>
              </w:rPr>
            </w:pPr>
            <w:r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10.8</w:t>
            </w:r>
            <w:r w:rsidR="00D01310" w:rsidRPr="00DB52D4">
              <w:rPr>
                <w:rFonts w:ascii="Calibri" w:hAnsi="Calibri" w:cs="Calibri"/>
                <w:color w:val="FFFFFF" w:themeColor="background1"/>
                <w:sz w:val="19"/>
                <w:szCs w:val="19"/>
              </w:rPr>
              <w:t>%</w:t>
            </w:r>
          </w:p>
        </w:tc>
      </w:tr>
    </w:tbl>
    <w:p w:rsidR="00B76682" w:rsidRPr="00DB52D4" w:rsidRDefault="00B76682" w:rsidP="00D01310">
      <w:pPr>
        <w:rPr>
          <w:rFonts w:ascii="Calibri" w:hAnsi="Calibri" w:cs="Calibri"/>
          <w:color w:val="0070C0"/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BE60" w:themeFill="accent3" w:themeFillTint="99"/>
        <w:tblLook w:val="04A0" w:firstRow="1" w:lastRow="0" w:firstColumn="1" w:lastColumn="0" w:noHBand="0" w:noVBand="1"/>
      </w:tblPr>
      <w:tblGrid>
        <w:gridCol w:w="3685"/>
        <w:gridCol w:w="900"/>
      </w:tblGrid>
      <w:tr w:rsidR="00B76682" w:rsidRPr="00DB52D4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B76682" w:rsidRPr="00DB52D4" w:rsidRDefault="00B76682" w:rsidP="00B76682">
            <w:pPr>
              <w:rPr>
                <w:rFonts w:ascii="Calibri" w:hAnsi="Calibri" w:cs="Calibri"/>
                <w:b/>
                <w:sz w:val="19"/>
                <w:szCs w:val="19"/>
              </w:rPr>
            </w:pPr>
            <w:r w:rsidRPr="00DB52D4">
              <w:rPr>
                <w:rFonts w:ascii="Calibri" w:hAnsi="Calibri" w:cs="Calibri"/>
                <w:b/>
                <w:sz w:val="19"/>
                <w:szCs w:val="19"/>
              </w:rPr>
              <w:t>Age Group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B76682" w:rsidRPr="00DB52D4" w:rsidRDefault="00B76682" w:rsidP="00B76682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DB52D4">
              <w:rPr>
                <w:rFonts w:ascii="Calibri" w:hAnsi="Calibri" w:cs="Calibri"/>
                <w:b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DB52D4" w:rsidRDefault="00D01310" w:rsidP="00B76682">
            <w:pPr>
              <w:rPr>
                <w:rFonts w:ascii="Calibri" w:hAnsi="Calibri" w:cs="Calibri"/>
                <w:sz w:val="19"/>
                <w:szCs w:val="19"/>
              </w:rPr>
            </w:pPr>
            <w:r w:rsidRPr="00DB52D4">
              <w:rPr>
                <w:rFonts w:ascii="Calibri" w:hAnsi="Calibri" w:cs="Calibri"/>
                <w:sz w:val="19"/>
                <w:szCs w:val="19"/>
              </w:rPr>
              <w:t>Under 5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DB52D4" w:rsidRDefault="001560C5" w:rsidP="00D01310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4.9</w:t>
            </w:r>
            <w:r w:rsidR="00D01310" w:rsidRPr="00DB52D4"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DB52D4" w:rsidRDefault="00D01310" w:rsidP="00B76682">
            <w:pPr>
              <w:rPr>
                <w:rFonts w:ascii="Calibri" w:hAnsi="Calibri" w:cs="Calibri"/>
                <w:sz w:val="19"/>
                <w:szCs w:val="19"/>
              </w:rPr>
            </w:pPr>
            <w:r w:rsidRPr="00DB52D4">
              <w:rPr>
                <w:rFonts w:ascii="Calibri" w:hAnsi="Calibri" w:cs="Calibri"/>
                <w:sz w:val="19"/>
                <w:szCs w:val="19"/>
              </w:rPr>
              <w:t>Age 5-17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DB52D4" w:rsidRDefault="001560C5" w:rsidP="00D01310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17.3</w:t>
            </w:r>
            <w:r w:rsidR="00D01310" w:rsidRPr="00DB52D4"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DB52D4" w:rsidRDefault="00D01310" w:rsidP="00B76682">
            <w:pPr>
              <w:rPr>
                <w:rFonts w:ascii="Calibri" w:hAnsi="Calibri" w:cs="Calibri"/>
                <w:sz w:val="19"/>
                <w:szCs w:val="19"/>
              </w:rPr>
            </w:pPr>
            <w:r w:rsidRPr="00DB52D4">
              <w:rPr>
                <w:rFonts w:ascii="Calibri" w:hAnsi="Calibri" w:cs="Calibri"/>
                <w:sz w:val="19"/>
                <w:szCs w:val="19"/>
              </w:rPr>
              <w:t>Age 18-64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DB52D4" w:rsidRDefault="001560C5" w:rsidP="00D01310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63.2</w:t>
            </w:r>
            <w:r w:rsidR="00D01310" w:rsidRPr="00DB52D4"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</w:tr>
      <w:tr w:rsidR="00B76682" w:rsidRPr="00DB52D4" w:rsidTr="00B76682">
        <w:trPr>
          <w:trHeight w:val="320"/>
        </w:trPr>
        <w:tc>
          <w:tcPr>
            <w:tcW w:w="3685" w:type="dxa"/>
            <w:shd w:val="clear" w:color="auto" w:fill="FFBE60" w:themeFill="accent3" w:themeFillTint="99"/>
            <w:vAlign w:val="center"/>
          </w:tcPr>
          <w:p w:rsidR="00D01310" w:rsidRPr="00DB52D4" w:rsidRDefault="00D01310" w:rsidP="00B76682">
            <w:pPr>
              <w:rPr>
                <w:rFonts w:ascii="Calibri" w:hAnsi="Calibri" w:cs="Calibri"/>
                <w:sz w:val="19"/>
                <w:szCs w:val="19"/>
              </w:rPr>
            </w:pPr>
            <w:r w:rsidRPr="00DB52D4">
              <w:rPr>
                <w:rFonts w:ascii="Calibri" w:hAnsi="Calibri" w:cs="Calibri"/>
                <w:sz w:val="19"/>
                <w:szCs w:val="19"/>
              </w:rPr>
              <w:t>Age 65 and older</w:t>
            </w:r>
          </w:p>
        </w:tc>
        <w:tc>
          <w:tcPr>
            <w:tcW w:w="900" w:type="dxa"/>
            <w:shd w:val="clear" w:color="auto" w:fill="FFBE60" w:themeFill="accent3" w:themeFillTint="99"/>
            <w:vAlign w:val="center"/>
          </w:tcPr>
          <w:p w:rsidR="00D01310" w:rsidRPr="00DB52D4" w:rsidRDefault="001560C5" w:rsidP="00D01310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14.6</w:t>
            </w:r>
            <w:r w:rsidR="00D01310" w:rsidRPr="00DB52D4">
              <w:rPr>
                <w:rFonts w:ascii="Calibri" w:hAnsi="Calibri" w:cs="Calibri"/>
                <w:sz w:val="19"/>
                <w:szCs w:val="19"/>
              </w:rPr>
              <w:t>%</w:t>
            </w:r>
          </w:p>
        </w:tc>
      </w:tr>
    </w:tbl>
    <w:p w:rsidR="00867A7A" w:rsidRDefault="00867A7A">
      <w:pPr>
        <w:rPr>
          <w:rFonts w:ascii="Calibri" w:hAnsi="Calibri" w:cs="Calibri"/>
          <w:color w:val="0070C0"/>
          <w:sz w:val="14"/>
          <w:szCs w:val="14"/>
        </w:rPr>
      </w:pPr>
    </w:p>
    <w:p w:rsidR="00CF4108" w:rsidRPr="00DB52D4" w:rsidRDefault="0006351C">
      <w:pPr>
        <w:rPr>
          <w:rFonts w:ascii="Calibri" w:hAnsi="Calibri" w:cs="Calibri"/>
          <w:color w:val="0070C0"/>
          <w:sz w:val="14"/>
          <w:szCs w:val="14"/>
        </w:rPr>
      </w:pPr>
      <w:r w:rsidRPr="00DB52D4">
        <w:rPr>
          <w:rFonts w:ascii="Calibri" w:hAnsi="Calibri" w:cs="Calibri"/>
          <w:color w:val="0070C0"/>
          <w:sz w:val="14"/>
          <w:szCs w:val="14"/>
        </w:rPr>
        <w:t xml:space="preserve">Data Source: American </w:t>
      </w:r>
      <w:proofErr w:type="spellStart"/>
      <w:r w:rsidRPr="00DB52D4">
        <w:rPr>
          <w:rFonts w:ascii="Calibri" w:hAnsi="Calibri" w:cs="Calibri"/>
          <w:color w:val="0070C0"/>
          <w:sz w:val="14"/>
          <w:szCs w:val="14"/>
        </w:rPr>
        <w:t>FactFinder</w:t>
      </w:r>
      <w:proofErr w:type="spellEnd"/>
      <w:r w:rsidRPr="00DB52D4">
        <w:rPr>
          <w:rFonts w:ascii="Calibri" w:hAnsi="Calibri" w:cs="Calibri"/>
          <w:color w:val="0070C0"/>
          <w:sz w:val="14"/>
          <w:szCs w:val="14"/>
        </w:rPr>
        <w:t>, U.S. Census Bureau</w:t>
      </w:r>
    </w:p>
    <w:p w:rsidR="00CF4108" w:rsidRDefault="00CF4108" w:rsidP="00F04B93">
      <w:pPr>
        <w:rPr>
          <w:rFonts w:ascii="Calibri" w:hAnsi="Calibri" w:cs="Calibri"/>
          <w:color w:val="0070C0"/>
          <w:sz w:val="18"/>
          <w:szCs w:val="18"/>
        </w:rPr>
        <w:sectPr w:rsidR="00CF4108" w:rsidSect="00ED0640">
          <w:headerReference w:type="default" r:id="rId8"/>
          <w:footerReference w:type="even" r:id="rId9"/>
          <w:footerReference w:type="default" r:id="rId10"/>
          <w:pgSz w:w="12240" w:h="15840"/>
          <w:pgMar w:top="720" w:right="720" w:bottom="720" w:left="720" w:header="720" w:footer="660" w:gutter="0"/>
          <w:cols w:num="2" w:space="720"/>
          <w:docGrid w:linePitch="360"/>
        </w:sectPr>
      </w:pPr>
    </w:p>
    <w:p w:rsidR="00CF4108" w:rsidRDefault="00CF4108" w:rsidP="00F04B93">
      <w:pPr>
        <w:rPr>
          <w:rFonts w:ascii="Calibri" w:hAnsi="Calibri" w:cs="Calibri"/>
          <w:b/>
          <w:color w:val="0070C0"/>
          <w:sz w:val="16"/>
          <w:szCs w:val="16"/>
        </w:rPr>
      </w:pPr>
    </w:p>
    <w:p w:rsidR="00232E95" w:rsidRPr="00232E95" w:rsidRDefault="00232E95" w:rsidP="00232E95">
      <w:pPr>
        <w:pStyle w:val="Heading2"/>
        <w:pBdr>
          <w:bottom w:val="single" w:sz="8" w:space="0" w:color="418AB3" w:themeColor="accent1"/>
        </w:pBdr>
        <w:rPr>
          <w:color w:val="0070C0"/>
        </w:rPr>
      </w:pPr>
      <w:r>
        <w:rPr>
          <w:color w:val="0070C0"/>
        </w:rPr>
        <w:lastRenderedPageBreak/>
        <w:t>Local Amenities</w:t>
      </w:r>
    </w:p>
    <w:p w:rsidR="00CF4108" w:rsidRPr="000B209B" w:rsidRDefault="00CF4108" w:rsidP="00F04B93">
      <w:pPr>
        <w:rPr>
          <w:rFonts w:ascii="Calibri" w:hAnsi="Calibri" w:cs="Calibri"/>
          <w:b/>
          <w:color w:val="0070C0"/>
          <w:sz w:val="16"/>
          <w:szCs w:val="16"/>
        </w:rPr>
      </w:pPr>
    </w:p>
    <w:p w:rsidR="003D5DFA" w:rsidRDefault="00D12558" w:rsidP="003D5DFA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>Within Methuen, there are many shopping pla</w:t>
      </w:r>
      <w:r w:rsidR="00CD6D31">
        <w:rPr>
          <w:rFonts w:ascii="Calibri" w:hAnsi="Calibri" w:cs="Calibri"/>
          <w:color w:val="0070C0"/>
          <w:sz w:val="20"/>
          <w:szCs w:val="20"/>
        </w:rPr>
        <w:t>zas and restaurants, including four</w:t>
      </w:r>
      <w:r>
        <w:rPr>
          <w:rFonts w:ascii="Calibri" w:hAnsi="Calibri" w:cs="Calibri"/>
          <w:color w:val="0070C0"/>
          <w:sz w:val="20"/>
          <w:szCs w:val="20"/>
        </w:rPr>
        <w:t xml:space="preserve"> supermarkets. Any shopping that cannot be completed in the City can be done at the Rockingham Mall in Salem, NH, which is only a short drive away.</w:t>
      </w:r>
    </w:p>
    <w:p w:rsidR="003D5DFA" w:rsidRDefault="003D5DFA" w:rsidP="003D5DFA">
      <w:pPr>
        <w:rPr>
          <w:rFonts w:ascii="Calibri" w:hAnsi="Calibri" w:cs="Calibri"/>
          <w:color w:val="0070C0"/>
          <w:sz w:val="20"/>
          <w:szCs w:val="20"/>
        </w:rPr>
      </w:pPr>
      <w:bookmarkStart w:id="0" w:name="_GoBack"/>
      <w:bookmarkEnd w:id="0"/>
    </w:p>
    <w:p w:rsidR="00CF4108" w:rsidRDefault="00D12558" w:rsidP="003D5DFA">
      <w:pPr>
        <w:rPr>
          <w:rFonts w:ascii="Calibri" w:hAnsi="Calibri" w:cs="Calibri"/>
          <w:color w:val="0070C0"/>
          <w:sz w:val="20"/>
          <w:szCs w:val="20"/>
        </w:rPr>
      </w:pPr>
      <w:r>
        <w:rPr>
          <w:rFonts w:ascii="Calibri" w:hAnsi="Calibri" w:cs="Calibri"/>
          <w:color w:val="0070C0"/>
          <w:sz w:val="20"/>
          <w:szCs w:val="20"/>
        </w:rPr>
        <w:t xml:space="preserve">The City of Methuen offers </w:t>
      </w:r>
      <w:r w:rsidR="00A044A6">
        <w:rPr>
          <w:rFonts w:ascii="Calibri" w:hAnsi="Calibri" w:cs="Calibri"/>
          <w:color w:val="0070C0"/>
          <w:sz w:val="20"/>
          <w:szCs w:val="20"/>
        </w:rPr>
        <w:t xml:space="preserve">recreation opportunities for members of the community; these include youth sports leagues, as well as many parks and playgrounds. The city also hosts an annual Family Fall Festival. </w:t>
      </w: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E1701" w:rsidRDefault="00CE1701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A044A6" w:rsidP="002F4B87">
      <w:pPr>
        <w:jc w:val="center"/>
        <w:rPr>
          <w:rFonts w:ascii="Calibri" w:hAnsi="Calibri" w:cs="Calibri"/>
          <w:color w:val="0070C0"/>
          <w:sz w:val="20"/>
          <w:szCs w:val="20"/>
        </w:rPr>
      </w:pPr>
      <w:r>
        <w:rPr>
          <w:noProof/>
        </w:rPr>
        <w:drawing>
          <wp:inline distT="0" distB="0" distL="0" distR="0">
            <wp:extent cx="2325263" cy="1549400"/>
            <wp:effectExtent l="0" t="0" r="0" b="0"/>
            <wp:docPr id="11" name="Picture 11" descr="Image result for methuen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methuen high scho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503" cy="155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B87">
        <w:rPr>
          <w:rFonts w:ascii="Calibri" w:hAnsi="Calibri" w:cs="Calibri"/>
          <w:color w:val="0070C0"/>
          <w:sz w:val="20"/>
          <w:szCs w:val="20"/>
        </w:rPr>
        <w:t xml:space="preserve">    </w:t>
      </w:r>
      <w:r>
        <w:rPr>
          <w:noProof/>
        </w:rPr>
        <w:drawing>
          <wp:inline distT="0" distB="0" distL="0" distR="0">
            <wp:extent cx="2304415" cy="1535508"/>
            <wp:effectExtent l="0" t="0" r="635" b="7620"/>
            <wp:docPr id="12" name="Picture 12" descr="Image result for methuen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methuen high scho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506" cy="154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108" w:rsidRPr="00FA0B5E" w:rsidRDefault="00A044A6" w:rsidP="002F4B87">
      <w:pPr>
        <w:jc w:val="center"/>
        <w:rPr>
          <w:rFonts w:ascii="Calibri" w:hAnsi="Calibri" w:cs="Calibri"/>
          <w:color w:val="0070C0"/>
          <w:sz w:val="16"/>
          <w:szCs w:val="16"/>
        </w:rPr>
      </w:pPr>
      <w:r>
        <w:rPr>
          <w:rFonts w:ascii="Calibri" w:hAnsi="Calibri" w:cs="Calibri"/>
          <w:color w:val="0070C0"/>
          <w:sz w:val="20"/>
          <w:szCs w:val="20"/>
        </w:rPr>
        <w:t>Methuen High School</w:t>
      </w:r>
      <w:r w:rsidR="00FA0B5E">
        <w:rPr>
          <w:rFonts w:ascii="Calibri" w:hAnsi="Calibri" w:cs="Calibri"/>
          <w:color w:val="0070C0"/>
          <w:sz w:val="20"/>
          <w:szCs w:val="20"/>
        </w:rPr>
        <w:t xml:space="preserve">   </w:t>
      </w:r>
      <w:r w:rsidR="00A501CD" w:rsidRPr="00FA0B5E">
        <w:rPr>
          <w:rFonts w:ascii="Calibri" w:hAnsi="Calibri" w:cs="Calibri"/>
          <w:color w:val="0070C0"/>
          <w:sz w:val="16"/>
          <w:szCs w:val="16"/>
        </w:rPr>
        <w:t xml:space="preserve">(Photo Source: </w:t>
      </w:r>
      <w:proofErr w:type="spellStart"/>
      <w:r>
        <w:rPr>
          <w:rFonts w:ascii="Calibri" w:hAnsi="Calibri" w:cs="Calibri"/>
          <w:color w:val="0070C0"/>
          <w:sz w:val="16"/>
          <w:szCs w:val="16"/>
        </w:rPr>
        <w:t>Finegold</w:t>
      </w:r>
      <w:proofErr w:type="spellEnd"/>
      <w:r>
        <w:rPr>
          <w:rFonts w:ascii="Calibri" w:hAnsi="Calibri" w:cs="Calibri"/>
          <w:color w:val="0070C0"/>
          <w:sz w:val="16"/>
          <w:szCs w:val="16"/>
        </w:rPr>
        <w:t xml:space="preserve"> Alexander </w:t>
      </w:r>
      <w:proofErr w:type="gramStart"/>
      <w:r>
        <w:rPr>
          <w:rFonts w:ascii="Calibri" w:hAnsi="Calibri" w:cs="Calibri"/>
          <w:color w:val="0070C0"/>
          <w:sz w:val="16"/>
          <w:szCs w:val="16"/>
        </w:rPr>
        <w:t>Architects</w:t>
      </w:r>
      <w:proofErr w:type="gramEnd"/>
      <w:r w:rsidR="00A501CD" w:rsidRPr="00FA0B5E">
        <w:rPr>
          <w:rFonts w:ascii="Calibri" w:hAnsi="Calibri" w:cs="Calibri"/>
          <w:color w:val="0070C0"/>
          <w:sz w:val="16"/>
          <w:szCs w:val="16"/>
        </w:rPr>
        <w:t>)</w:t>
      </w:r>
    </w:p>
    <w:p w:rsidR="002F4B87" w:rsidRDefault="002F4B87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0B209B" w:rsidRPr="00232E95" w:rsidRDefault="000B209B" w:rsidP="000B209B">
      <w:pPr>
        <w:pStyle w:val="Heading2"/>
        <w:pBdr>
          <w:bottom w:val="single" w:sz="8" w:space="0" w:color="418AB3" w:themeColor="accent1"/>
        </w:pBdr>
        <w:spacing w:before="0" w:after="0"/>
        <w:rPr>
          <w:color w:val="0070C0"/>
        </w:rPr>
      </w:pPr>
      <w:r>
        <w:rPr>
          <w:color w:val="0070C0"/>
        </w:rPr>
        <w:t>MAP</w:t>
      </w:r>
    </w:p>
    <w:p w:rsidR="00CF4108" w:rsidRDefault="00CF4108" w:rsidP="002F4B87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553E03" w:rsidP="00F04B93">
      <w:pPr>
        <w:rPr>
          <w:rFonts w:ascii="Calibri" w:hAnsi="Calibri" w:cs="Calibri"/>
          <w:color w:val="0070C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29200" cy="4372296"/>
            <wp:effectExtent l="0" t="0" r="0" b="9525"/>
            <wp:wrapTight wrapText="bothSides">
              <wp:wrapPolygon edited="0">
                <wp:start x="0" y="0"/>
                <wp:lineTo x="0" y="21553"/>
                <wp:lineTo x="21518" y="21553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372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p w:rsidR="00CF4108" w:rsidRPr="00CF4108" w:rsidRDefault="00CF4108" w:rsidP="00F04B93">
      <w:pPr>
        <w:rPr>
          <w:rFonts w:ascii="Calibri" w:hAnsi="Calibri" w:cs="Calibri"/>
          <w:color w:val="0070C0"/>
          <w:sz w:val="20"/>
          <w:szCs w:val="20"/>
        </w:rPr>
      </w:pPr>
    </w:p>
    <w:sectPr w:rsidR="00CF4108" w:rsidRPr="00CF4108" w:rsidSect="00CF41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BF4" w:rsidRDefault="00DD6BF4" w:rsidP="00E1613F">
      <w:r>
        <w:separator/>
      </w:r>
    </w:p>
  </w:endnote>
  <w:endnote w:type="continuationSeparator" w:id="0">
    <w:p w:rsidR="00DD6BF4" w:rsidRDefault="00DD6BF4" w:rsidP="00E1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108" w:rsidRDefault="00CF4108" w:rsidP="00A7016B">
    <w:pPr>
      <w:pStyle w:val="Footer"/>
      <w:tabs>
        <w:tab w:val="clear" w:pos="4680"/>
        <w:tab w:val="clear" w:pos="9360"/>
        <w:tab w:val="left" w:pos="3285"/>
      </w:tabs>
      <w:jc w:val="both"/>
    </w:pPr>
    <w:r>
      <w:rPr>
        <w:noProof/>
      </w:rPr>
      <w:drawing>
        <wp:inline distT="0" distB="0" distL="0" distR="0" wp14:anchorId="4441E29F" wp14:editId="2E9FCFD8">
          <wp:extent cx="2275282" cy="6893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O Mass Logo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888" cy="756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0640">
      <w:t xml:space="preserve">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13F" w:rsidRDefault="00E1613F" w:rsidP="00ED0640">
    <w:pPr>
      <w:pStyle w:val="Footer"/>
    </w:pPr>
    <w:r>
      <w:rPr>
        <w:noProof/>
      </w:rPr>
      <w:drawing>
        <wp:inline distT="0" distB="0" distL="0" distR="0" wp14:anchorId="5D594862" wp14:editId="453ACB84">
          <wp:extent cx="2275282" cy="68939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O Mass Logo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282" cy="689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0640"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BF4" w:rsidRDefault="00DD6BF4" w:rsidP="00E1613F">
      <w:r>
        <w:separator/>
      </w:r>
    </w:p>
  </w:footnote>
  <w:footnote w:type="continuationSeparator" w:id="0">
    <w:p w:rsidR="00DD6BF4" w:rsidRDefault="00DD6BF4" w:rsidP="00E1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13F" w:rsidRPr="00DC7328" w:rsidRDefault="00517BA9" w:rsidP="00E1613F">
    <w:pPr>
      <w:jc w:val="center"/>
      <w:rPr>
        <w:color w:val="009E47"/>
        <w:sz w:val="52"/>
        <w:szCs w:val="52"/>
      </w:rPr>
    </w:pPr>
    <w:r>
      <w:rPr>
        <w:color w:val="009E47"/>
        <w:sz w:val="52"/>
        <w:szCs w:val="52"/>
      </w:rPr>
      <w:t>Methuen</w:t>
    </w:r>
  </w:p>
  <w:p w:rsidR="00E1613F" w:rsidRDefault="00E16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C3"/>
    <w:rsid w:val="00014B1D"/>
    <w:rsid w:val="00020906"/>
    <w:rsid w:val="0006264B"/>
    <w:rsid w:val="0006351C"/>
    <w:rsid w:val="000B209B"/>
    <w:rsid w:val="00126C90"/>
    <w:rsid w:val="001522B7"/>
    <w:rsid w:val="001560C5"/>
    <w:rsid w:val="001F4864"/>
    <w:rsid w:val="00232E95"/>
    <w:rsid w:val="002F4B87"/>
    <w:rsid w:val="00335E73"/>
    <w:rsid w:val="00342274"/>
    <w:rsid w:val="0037773C"/>
    <w:rsid w:val="003C7E84"/>
    <w:rsid w:val="003D5DFA"/>
    <w:rsid w:val="003E701C"/>
    <w:rsid w:val="00404EAC"/>
    <w:rsid w:val="004256BA"/>
    <w:rsid w:val="00457EDA"/>
    <w:rsid w:val="0047743D"/>
    <w:rsid w:val="00485711"/>
    <w:rsid w:val="004B2199"/>
    <w:rsid w:val="004C2E55"/>
    <w:rsid w:val="004D333D"/>
    <w:rsid w:val="004E7197"/>
    <w:rsid w:val="00517BA9"/>
    <w:rsid w:val="0052325A"/>
    <w:rsid w:val="00553E03"/>
    <w:rsid w:val="005776E6"/>
    <w:rsid w:val="005A1742"/>
    <w:rsid w:val="005C7C96"/>
    <w:rsid w:val="005E018A"/>
    <w:rsid w:val="00604108"/>
    <w:rsid w:val="00615C5F"/>
    <w:rsid w:val="00685194"/>
    <w:rsid w:val="00697EC9"/>
    <w:rsid w:val="006C680A"/>
    <w:rsid w:val="007551B0"/>
    <w:rsid w:val="00797163"/>
    <w:rsid w:val="007E6BD2"/>
    <w:rsid w:val="007F0DD4"/>
    <w:rsid w:val="0081308B"/>
    <w:rsid w:val="00814E5A"/>
    <w:rsid w:val="008632CE"/>
    <w:rsid w:val="00867A7A"/>
    <w:rsid w:val="00905115"/>
    <w:rsid w:val="00914BBF"/>
    <w:rsid w:val="009768A2"/>
    <w:rsid w:val="009C5DA1"/>
    <w:rsid w:val="009D6141"/>
    <w:rsid w:val="009E7C22"/>
    <w:rsid w:val="009F67C3"/>
    <w:rsid w:val="00A044A6"/>
    <w:rsid w:val="00A501CD"/>
    <w:rsid w:val="00A7016B"/>
    <w:rsid w:val="00A73B99"/>
    <w:rsid w:val="00AE38D1"/>
    <w:rsid w:val="00AE6530"/>
    <w:rsid w:val="00AF2F11"/>
    <w:rsid w:val="00B43275"/>
    <w:rsid w:val="00B65CA0"/>
    <w:rsid w:val="00B76682"/>
    <w:rsid w:val="00BF4E0E"/>
    <w:rsid w:val="00C730F9"/>
    <w:rsid w:val="00CC31D6"/>
    <w:rsid w:val="00CD6D31"/>
    <w:rsid w:val="00CE1701"/>
    <w:rsid w:val="00CF4108"/>
    <w:rsid w:val="00D01310"/>
    <w:rsid w:val="00D12558"/>
    <w:rsid w:val="00D14753"/>
    <w:rsid w:val="00D55E38"/>
    <w:rsid w:val="00DB52D4"/>
    <w:rsid w:val="00DC7328"/>
    <w:rsid w:val="00DD6BF4"/>
    <w:rsid w:val="00DE014C"/>
    <w:rsid w:val="00DE49BE"/>
    <w:rsid w:val="00E1613F"/>
    <w:rsid w:val="00E24FDF"/>
    <w:rsid w:val="00E25150"/>
    <w:rsid w:val="00ED0640"/>
    <w:rsid w:val="00EE42A9"/>
    <w:rsid w:val="00EE5D97"/>
    <w:rsid w:val="00F04B93"/>
    <w:rsid w:val="00F56167"/>
    <w:rsid w:val="00FA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C802F"/>
  <w15:chartTrackingRefBased/>
  <w15:docId w15:val="{88338979-0946-412F-AB96-25CBACF5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682"/>
  </w:style>
  <w:style w:type="paragraph" w:styleId="Heading2">
    <w:name w:val="heading 2"/>
    <w:basedOn w:val="Normal"/>
    <w:next w:val="Normal"/>
    <w:link w:val="Heading2Char"/>
    <w:uiPriority w:val="9"/>
    <w:qFormat/>
    <w:rsid w:val="00232E95"/>
    <w:pPr>
      <w:keepNext/>
      <w:keepLines/>
      <w:pBdr>
        <w:bottom w:val="single" w:sz="8" w:space="1" w:color="418AB3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13F"/>
  </w:style>
  <w:style w:type="paragraph" w:styleId="Footer">
    <w:name w:val="footer"/>
    <w:basedOn w:val="Normal"/>
    <w:link w:val="FooterChar"/>
    <w:uiPriority w:val="99"/>
    <w:unhideWhenUsed/>
    <w:rsid w:val="00E16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13F"/>
  </w:style>
  <w:style w:type="table" w:styleId="TableGrid">
    <w:name w:val="Table Grid"/>
    <w:basedOn w:val="TableNormal"/>
    <w:uiPriority w:val="39"/>
    <w:rsid w:val="00E16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9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32E95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Style1">
    <w:name w:val="Style1"/>
    <w:basedOn w:val="Heading2"/>
    <w:link w:val="Style1Char"/>
    <w:qFormat/>
    <w:rsid w:val="00D55E38"/>
    <w:rPr>
      <w:color w:val="FFFFFF" w:themeColor="background1"/>
    </w:rPr>
  </w:style>
  <w:style w:type="paragraph" w:customStyle="1" w:styleId="Style2">
    <w:name w:val="Style2"/>
    <w:basedOn w:val="Style1"/>
    <w:link w:val="Style2Char"/>
    <w:qFormat/>
    <w:rsid w:val="00D55E38"/>
  </w:style>
  <w:style w:type="character" w:customStyle="1" w:styleId="Style1Char">
    <w:name w:val="Style1 Char"/>
    <w:basedOn w:val="Heading2Char"/>
    <w:link w:val="Style1"/>
    <w:rsid w:val="00D55E38"/>
    <w:rPr>
      <w:rFonts w:asciiTheme="majorHAnsi" w:eastAsiaTheme="majorEastAsia" w:hAnsiTheme="majorHAnsi" w:cstheme="majorBidi"/>
      <w:b/>
      <w:bCs/>
      <w:caps/>
      <w:color w:val="FFFFFF" w:themeColor="background1"/>
      <w:szCs w:val="26"/>
      <w:lang w:eastAsia="ja-JP"/>
    </w:rPr>
  </w:style>
  <w:style w:type="character" w:customStyle="1" w:styleId="Style2Char">
    <w:name w:val="Style2 Char"/>
    <w:basedOn w:val="Style1Char"/>
    <w:link w:val="Style2"/>
    <w:rsid w:val="00D55E38"/>
    <w:rPr>
      <w:rFonts w:asciiTheme="majorHAnsi" w:eastAsiaTheme="majorEastAsia" w:hAnsiTheme="majorHAnsi" w:cstheme="majorBidi"/>
      <w:b/>
      <w:bCs/>
      <w:caps/>
      <w:color w:val="FFFFFF" w:themeColor="background1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lic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4CDFF-12F5-442E-86A6-08786E19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Kristin (OCD)</dc:creator>
  <cp:keywords/>
  <dc:description/>
  <cp:lastModifiedBy>Dylan Ricker</cp:lastModifiedBy>
  <cp:revision>21</cp:revision>
  <cp:lastPrinted>2019-09-17T18:24:00Z</cp:lastPrinted>
  <dcterms:created xsi:type="dcterms:W3CDTF">2019-09-30T15:12:00Z</dcterms:created>
  <dcterms:modified xsi:type="dcterms:W3CDTF">2019-10-16T14:16:00Z</dcterms:modified>
</cp:coreProperties>
</file>