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13F" w:rsidRDefault="00E1613F" w:rsidP="00E1613F"/>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0070C0"/>
        <w:tblLook w:val="04A0" w:firstRow="1" w:lastRow="0" w:firstColumn="1" w:lastColumn="0" w:noHBand="0" w:noVBand="1"/>
      </w:tblPr>
      <w:tblGrid>
        <w:gridCol w:w="5030"/>
      </w:tblGrid>
      <w:tr w:rsidR="00B76682" w:rsidTr="00B76682">
        <w:tc>
          <w:tcPr>
            <w:tcW w:w="5030" w:type="dxa"/>
            <w:shd w:val="clear" w:color="auto" w:fill="0070C0"/>
          </w:tcPr>
          <w:p w:rsidR="00232E95" w:rsidRPr="00232E95" w:rsidRDefault="00232E95" w:rsidP="00232E95">
            <w:pPr>
              <w:pStyle w:val="Heading2"/>
              <w:rPr>
                <w:color w:val="FFFFFF" w:themeColor="background1"/>
              </w:rPr>
            </w:pPr>
            <w:r w:rsidRPr="00232E95">
              <w:rPr>
                <w:color w:val="FFFFFF" w:themeColor="background1"/>
              </w:rPr>
              <w:t>OVERVIEW</w:t>
            </w:r>
          </w:p>
          <w:p w:rsidR="00B76682" w:rsidRPr="00B76682" w:rsidRDefault="005E1889" w:rsidP="00E1613F">
            <w:pPr>
              <w:rPr>
                <w:rFonts w:ascii="Calibri" w:hAnsi="Calibri" w:cs="Calibri"/>
                <w:color w:val="FFFFFF" w:themeColor="background1"/>
                <w:sz w:val="20"/>
                <w:szCs w:val="20"/>
              </w:rPr>
            </w:pPr>
            <w:r>
              <w:rPr>
                <w:rFonts w:ascii="Calibri" w:hAnsi="Calibri" w:cs="Calibri"/>
                <w:color w:val="FFFFFF" w:themeColor="background1"/>
                <w:sz w:val="20"/>
                <w:szCs w:val="20"/>
              </w:rPr>
              <w:t xml:space="preserve">Tyngsborough is a </w:t>
            </w:r>
            <w:r w:rsidR="00C85754">
              <w:rPr>
                <w:rFonts w:ascii="Calibri" w:hAnsi="Calibri" w:cs="Calibri"/>
                <w:color w:val="FFFFFF" w:themeColor="background1"/>
                <w:sz w:val="20"/>
                <w:szCs w:val="20"/>
              </w:rPr>
              <w:t>rural community</w:t>
            </w:r>
            <w:r w:rsidR="00851F86">
              <w:rPr>
                <w:rFonts w:ascii="Calibri" w:hAnsi="Calibri" w:cs="Calibri"/>
                <w:color w:val="FFFFFF" w:themeColor="background1"/>
                <w:sz w:val="20"/>
                <w:szCs w:val="20"/>
              </w:rPr>
              <w:t xml:space="preserve"> of 12,232</w:t>
            </w:r>
            <w:r>
              <w:rPr>
                <w:rFonts w:ascii="Calibri" w:hAnsi="Calibri" w:cs="Calibri"/>
                <w:color w:val="FFFFFF" w:themeColor="background1"/>
                <w:sz w:val="20"/>
                <w:szCs w:val="20"/>
              </w:rPr>
              <w:t xml:space="preserve"> residents located just west of Lowell, and just south of Nashua, NH. The town is located along the Merrimack River and was originally known for its ferries and quarries. The housing in town is primarily single-family </w:t>
            </w:r>
            <w:r w:rsidR="005B66E6">
              <w:rPr>
                <w:rFonts w:ascii="Calibri" w:hAnsi="Calibri" w:cs="Calibri"/>
                <w:color w:val="FFFFFF" w:themeColor="background1"/>
                <w:sz w:val="20"/>
                <w:szCs w:val="20"/>
              </w:rPr>
              <w:t>homes;</w:t>
            </w:r>
            <w:r>
              <w:rPr>
                <w:rFonts w:ascii="Calibri" w:hAnsi="Calibri" w:cs="Calibri"/>
                <w:color w:val="FFFFFF" w:themeColor="background1"/>
                <w:sz w:val="20"/>
                <w:szCs w:val="20"/>
              </w:rPr>
              <w:t xml:space="preserve"> </w:t>
            </w:r>
            <w:bookmarkStart w:id="0" w:name="_GoBack"/>
            <w:bookmarkEnd w:id="0"/>
            <w:r w:rsidR="005B66E6">
              <w:rPr>
                <w:rFonts w:ascii="Calibri" w:hAnsi="Calibri" w:cs="Calibri"/>
                <w:color w:val="FFFFFF" w:themeColor="background1"/>
                <w:sz w:val="20"/>
                <w:szCs w:val="20"/>
              </w:rPr>
              <w:t>however,</w:t>
            </w:r>
            <w:r>
              <w:rPr>
                <w:rFonts w:ascii="Calibri" w:hAnsi="Calibri" w:cs="Calibri"/>
                <w:color w:val="FFFFFF" w:themeColor="background1"/>
                <w:sz w:val="20"/>
                <w:szCs w:val="20"/>
              </w:rPr>
              <w:t xml:space="preserve"> they also have a number of apartment complexes and multi-family homes.</w:t>
            </w:r>
          </w:p>
          <w:p w:rsidR="00B76682" w:rsidRPr="00B76682" w:rsidRDefault="00B76682" w:rsidP="00E1613F">
            <w:pPr>
              <w:rPr>
                <w:rFonts w:ascii="Calibri" w:hAnsi="Calibri" w:cs="Calibri"/>
                <w:color w:val="0070C0"/>
                <w:sz w:val="20"/>
                <w:szCs w:val="20"/>
              </w:rPr>
            </w:pPr>
          </w:p>
        </w:tc>
      </w:tr>
    </w:tbl>
    <w:p w:rsidR="004C2E55" w:rsidRDefault="004C2E55" w:rsidP="00E1613F">
      <w:pPr>
        <w:rPr>
          <w:rFonts w:ascii="Calibri" w:hAnsi="Calibri" w:cs="Calibri"/>
          <w:color w:val="0070C0"/>
          <w:sz w:val="20"/>
          <w:szCs w:val="20"/>
        </w:rPr>
      </w:pPr>
    </w:p>
    <w:p w:rsidR="00451D85" w:rsidRDefault="00102D48" w:rsidP="00F04B93">
      <w:pPr>
        <w:rPr>
          <w:rFonts w:ascii="Calibri" w:hAnsi="Calibri" w:cs="Calibri"/>
          <w:color w:val="0070C0"/>
          <w:sz w:val="20"/>
          <w:szCs w:val="20"/>
        </w:rPr>
      </w:pPr>
      <w:r>
        <w:rPr>
          <w:noProof/>
        </w:rPr>
        <w:drawing>
          <wp:inline distT="0" distB="0" distL="0" distR="0">
            <wp:extent cx="3200400" cy="1682777"/>
            <wp:effectExtent l="0" t="0" r="0" b="0"/>
            <wp:docPr id="3" name="Picture 3" descr="Image result for tyngsboro ma 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yngsboro ma brid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1682777"/>
                    </a:xfrm>
                    <a:prstGeom prst="rect">
                      <a:avLst/>
                    </a:prstGeom>
                    <a:noFill/>
                    <a:ln>
                      <a:noFill/>
                    </a:ln>
                  </pic:spPr>
                </pic:pic>
              </a:graphicData>
            </a:graphic>
          </wp:inline>
        </w:drawing>
      </w:r>
    </w:p>
    <w:p w:rsidR="00020906" w:rsidRPr="00232E95" w:rsidRDefault="00102D48" w:rsidP="00F04B93">
      <w:pPr>
        <w:rPr>
          <w:rFonts w:ascii="Calibri" w:hAnsi="Calibri" w:cs="Calibri"/>
          <w:color w:val="0070C0"/>
          <w:sz w:val="20"/>
          <w:szCs w:val="20"/>
        </w:rPr>
      </w:pPr>
      <w:r>
        <w:rPr>
          <w:rFonts w:ascii="Calibri" w:hAnsi="Calibri" w:cs="Calibri"/>
          <w:color w:val="0070C0"/>
          <w:sz w:val="20"/>
          <w:szCs w:val="20"/>
        </w:rPr>
        <w:t>Tyngsborough Bridge</w:t>
      </w:r>
      <w:r w:rsidR="00FA0B5E">
        <w:rPr>
          <w:rFonts w:ascii="Calibri" w:hAnsi="Calibri" w:cs="Calibri"/>
          <w:color w:val="0070C0"/>
          <w:sz w:val="20"/>
          <w:szCs w:val="20"/>
        </w:rPr>
        <w:t xml:space="preserve">  </w:t>
      </w:r>
      <w:r w:rsidR="00A501CD">
        <w:rPr>
          <w:rFonts w:ascii="Calibri" w:hAnsi="Calibri" w:cs="Calibri"/>
          <w:color w:val="0070C0"/>
          <w:sz w:val="20"/>
          <w:szCs w:val="20"/>
        </w:rPr>
        <w:t xml:space="preserve"> </w:t>
      </w:r>
      <w:r w:rsidR="00A501CD" w:rsidRPr="00A501CD">
        <w:rPr>
          <w:rFonts w:ascii="Calibri" w:hAnsi="Calibri" w:cs="Calibri"/>
          <w:color w:val="0070C0"/>
          <w:sz w:val="16"/>
          <w:szCs w:val="16"/>
        </w:rPr>
        <w:t xml:space="preserve">(Photo Source </w:t>
      </w:r>
      <w:r>
        <w:rPr>
          <w:rFonts w:ascii="Calibri" w:hAnsi="Calibri" w:cs="Calibri"/>
          <w:color w:val="0070C0"/>
          <w:sz w:val="16"/>
          <w:szCs w:val="16"/>
        </w:rPr>
        <w:t>Tyngsborough Water District</w:t>
      </w:r>
      <w:r w:rsidR="00A501CD" w:rsidRPr="00A501CD">
        <w:rPr>
          <w:rFonts w:ascii="Calibri" w:hAnsi="Calibri" w:cs="Calibri"/>
          <w:color w:val="0070C0"/>
          <w:sz w:val="16"/>
          <w:szCs w:val="16"/>
        </w:rPr>
        <w:t>)</w:t>
      </w:r>
    </w:p>
    <w:p w:rsidR="00232E95" w:rsidRPr="00AE38D1" w:rsidRDefault="00232E95" w:rsidP="00232E95">
      <w:pPr>
        <w:pStyle w:val="Heading2"/>
        <w:rPr>
          <w:color w:val="0070C0"/>
        </w:rPr>
      </w:pPr>
      <w:r w:rsidRPr="00AE38D1">
        <w:rPr>
          <w:color w:val="0070C0"/>
        </w:rPr>
        <w:t>Community safety</w:t>
      </w:r>
    </w:p>
    <w:p w:rsidR="00D01310" w:rsidRPr="00AE38D1" w:rsidRDefault="00D01310" w:rsidP="00D01310">
      <w:pPr>
        <w:rPr>
          <w:rFonts w:ascii="Calibri" w:eastAsia="Meiryo" w:hAnsi="Calibri" w:cs="Calibri"/>
          <w:color w:val="0070C0"/>
          <w:sz w:val="20"/>
          <w:szCs w:val="20"/>
          <w:lang w:eastAsia="ja-JP"/>
        </w:rPr>
      </w:pPr>
      <w:r w:rsidRPr="00AE38D1">
        <w:rPr>
          <w:rFonts w:ascii="Calibri" w:eastAsia="Meiryo" w:hAnsi="Calibri" w:cs="Calibri"/>
          <w:color w:val="0070C0"/>
          <w:sz w:val="20"/>
          <w:szCs w:val="20"/>
          <w:lang w:eastAsia="ja-JP"/>
        </w:rPr>
        <w:t xml:space="preserve">In 2016, the Town of </w:t>
      </w:r>
      <w:proofErr w:type="spellStart"/>
      <w:r w:rsidR="00451D85">
        <w:rPr>
          <w:rFonts w:ascii="Calibri" w:eastAsia="Meiryo" w:hAnsi="Calibri" w:cs="Calibri"/>
          <w:color w:val="0070C0"/>
          <w:sz w:val="20"/>
          <w:szCs w:val="20"/>
          <w:lang w:eastAsia="ja-JP"/>
        </w:rPr>
        <w:t>Tyngsborough’s</w:t>
      </w:r>
      <w:proofErr w:type="spellEnd"/>
      <w:r w:rsidR="00451D85">
        <w:rPr>
          <w:rFonts w:ascii="Calibri" w:eastAsia="Meiryo" w:hAnsi="Calibri" w:cs="Calibri"/>
          <w:color w:val="0070C0"/>
          <w:sz w:val="20"/>
          <w:szCs w:val="20"/>
          <w:lang w:eastAsia="ja-JP"/>
        </w:rPr>
        <w:t xml:space="preserve"> violent crime rate was 76</w:t>
      </w:r>
      <w:r w:rsidRPr="00AE38D1">
        <w:rPr>
          <w:rFonts w:ascii="Calibri" w:eastAsia="Meiryo" w:hAnsi="Calibri" w:cs="Calibri"/>
          <w:color w:val="0070C0"/>
          <w:sz w:val="20"/>
          <w:szCs w:val="20"/>
          <w:lang w:eastAsia="ja-JP"/>
        </w:rPr>
        <w:t>% lower than the</w:t>
      </w:r>
      <w:r w:rsidR="00451D85">
        <w:rPr>
          <w:rFonts w:ascii="Calibri" w:eastAsia="Meiryo" w:hAnsi="Calibri" w:cs="Calibri"/>
          <w:color w:val="0070C0"/>
          <w:sz w:val="20"/>
          <w:szCs w:val="20"/>
          <w:lang w:eastAsia="ja-JP"/>
        </w:rPr>
        <w:t xml:space="preserve"> national average and 74</w:t>
      </w:r>
      <w:r w:rsidRPr="00AE38D1">
        <w:rPr>
          <w:rFonts w:ascii="Calibri" w:eastAsia="Meiryo" w:hAnsi="Calibri" w:cs="Calibri"/>
          <w:color w:val="0070C0"/>
          <w:sz w:val="20"/>
          <w:szCs w:val="20"/>
          <w:lang w:eastAsia="ja-JP"/>
        </w:rPr>
        <w:t>% lower than the Massachusetts average</w:t>
      </w:r>
      <w:r w:rsidR="00451D85">
        <w:rPr>
          <w:rFonts w:ascii="Calibri" w:eastAsia="Meiryo" w:hAnsi="Calibri" w:cs="Calibri"/>
          <w:color w:val="0070C0"/>
          <w:sz w:val="20"/>
          <w:szCs w:val="20"/>
          <w:lang w:eastAsia="ja-JP"/>
        </w:rPr>
        <w:t>. The property crime rate was 79</w:t>
      </w:r>
      <w:r w:rsidRPr="00AE38D1">
        <w:rPr>
          <w:rFonts w:ascii="Calibri" w:eastAsia="Meiryo" w:hAnsi="Calibri" w:cs="Calibri"/>
          <w:color w:val="0070C0"/>
          <w:sz w:val="20"/>
          <w:szCs w:val="20"/>
          <w:lang w:eastAsia="ja-JP"/>
        </w:rPr>
        <w:t xml:space="preserve">% lower </w:t>
      </w:r>
      <w:r w:rsidR="00451D85">
        <w:rPr>
          <w:rFonts w:ascii="Calibri" w:eastAsia="Meiryo" w:hAnsi="Calibri" w:cs="Calibri"/>
          <w:color w:val="0070C0"/>
          <w:sz w:val="20"/>
          <w:szCs w:val="20"/>
          <w:lang w:eastAsia="ja-JP"/>
        </w:rPr>
        <w:t>than the national average and 67</w:t>
      </w:r>
      <w:r w:rsidRPr="00AE38D1">
        <w:rPr>
          <w:rFonts w:ascii="Calibri" w:eastAsia="Meiryo" w:hAnsi="Calibri" w:cs="Calibri"/>
          <w:color w:val="0070C0"/>
          <w:sz w:val="20"/>
          <w:szCs w:val="20"/>
          <w:lang w:eastAsia="ja-JP"/>
        </w:rPr>
        <w:t>% lower than the Massachusetts average.</w:t>
      </w:r>
    </w:p>
    <w:p w:rsidR="00D01310" w:rsidRPr="00AE38D1" w:rsidRDefault="00D01310" w:rsidP="00D01310">
      <w:pPr>
        <w:rPr>
          <w:rFonts w:ascii="Calibri" w:eastAsia="Meiryo" w:hAnsi="Calibri" w:cs="Calibri"/>
          <w:color w:val="0070C0"/>
          <w:sz w:val="20"/>
          <w:szCs w:val="20"/>
          <w:lang w:eastAsia="ja-JP"/>
        </w:rPr>
      </w:pPr>
    </w:p>
    <w:p w:rsidR="00D01310" w:rsidRPr="00AE38D1" w:rsidRDefault="00D01310" w:rsidP="00D01310">
      <w:pPr>
        <w:rPr>
          <w:rFonts w:ascii="Calibri" w:eastAsia="Meiryo" w:hAnsi="Calibri" w:cs="Calibri"/>
          <w:color w:val="0070C0"/>
          <w:sz w:val="18"/>
          <w:szCs w:val="18"/>
          <w:lang w:eastAsia="ja-JP"/>
        </w:rPr>
      </w:pPr>
      <w:r w:rsidRPr="00AE38D1">
        <w:rPr>
          <w:rFonts w:ascii="Calibri" w:eastAsia="Meiryo" w:hAnsi="Calibri" w:cs="Calibri"/>
          <w:color w:val="0070C0"/>
          <w:sz w:val="18"/>
          <w:szCs w:val="18"/>
          <w:lang w:eastAsia="ja-JP"/>
        </w:rPr>
        <w:t xml:space="preserve">Data Source: </w:t>
      </w:r>
      <w:r w:rsidR="0037773C" w:rsidRPr="00AE38D1">
        <w:rPr>
          <w:rFonts w:ascii="Calibri" w:eastAsia="Meiryo" w:hAnsi="Calibri" w:cs="Calibri"/>
          <w:color w:val="0070C0"/>
          <w:sz w:val="18"/>
          <w:szCs w:val="18"/>
          <w:lang w:eastAsia="ja-JP"/>
        </w:rPr>
        <w:t>www.cityrating.com/crime-statistics</w:t>
      </w:r>
    </w:p>
    <w:p w:rsidR="00232E95" w:rsidRPr="0006351C" w:rsidRDefault="00232E95" w:rsidP="00F04B93">
      <w:pPr>
        <w:rPr>
          <w:rFonts w:ascii="Calibri" w:hAnsi="Calibri" w:cs="Calibri"/>
          <w:color w:val="0070C0"/>
          <w:sz w:val="20"/>
          <w:szCs w:val="20"/>
        </w:rPr>
      </w:pPr>
    </w:p>
    <w:tbl>
      <w:tblPr>
        <w:tblStyle w:val="TableGrid"/>
        <w:tblW w:w="0" w:type="auto"/>
        <w:tblBorders>
          <w:top w:val="single" w:sz="4" w:space="0" w:color="007E39"/>
          <w:left w:val="single" w:sz="4" w:space="0" w:color="007E39"/>
          <w:bottom w:val="single" w:sz="4" w:space="0" w:color="007E39"/>
          <w:right w:val="single" w:sz="4" w:space="0" w:color="007E39"/>
          <w:insideH w:val="single" w:sz="4" w:space="0" w:color="007E39"/>
          <w:insideV w:val="single" w:sz="4" w:space="0" w:color="007E39"/>
        </w:tblBorders>
        <w:shd w:val="clear" w:color="auto" w:fill="0070C0"/>
        <w:tblLook w:val="04A0" w:firstRow="1" w:lastRow="0" w:firstColumn="1" w:lastColumn="0" w:noHBand="0" w:noVBand="1"/>
      </w:tblPr>
      <w:tblGrid>
        <w:gridCol w:w="5030"/>
      </w:tblGrid>
      <w:tr w:rsidR="00B76682" w:rsidTr="00232E95">
        <w:tc>
          <w:tcPr>
            <w:tcW w:w="5030" w:type="dxa"/>
            <w:shd w:val="clear" w:color="auto" w:fill="007E39"/>
          </w:tcPr>
          <w:p w:rsidR="00232E95" w:rsidRPr="00232E95" w:rsidRDefault="00232E95" w:rsidP="00D55E38">
            <w:pPr>
              <w:pStyle w:val="Style2"/>
            </w:pPr>
            <w:r>
              <w:t>Transportation</w:t>
            </w:r>
          </w:p>
          <w:p w:rsidR="00B76682" w:rsidRPr="00B76682" w:rsidRDefault="00B76682" w:rsidP="00B76682">
            <w:pPr>
              <w:rPr>
                <w:rFonts w:ascii="Calibri" w:hAnsi="Calibri" w:cs="Calibri"/>
                <w:color w:val="FFFFFF" w:themeColor="background1"/>
                <w:sz w:val="20"/>
                <w:szCs w:val="20"/>
              </w:rPr>
            </w:pPr>
            <w:r w:rsidRPr="00B76682">
              <w:rPr>
                <w:rFonts w:ascii="Calibri" w:hAnsi="Calibri" w:cs="Calibri"/>
                <w:color w:val="FFFFFF" w:themeColor="background1"/>
                <w:sz w:val="20"/>
                <w:szCs w:val="20"/>
              </w:rPr>
              <w:t xml:space="preserve">Most residents of </w:t>
            </w:r>
            <w:r w:rsidR="00537617">
              <w:rPr>
                <w:rFonts w:ascii="Calibri" w:hAnsi="Calibri" w:cs="Calibri"/>
                <w:color w:val="FFFFFF" w:themeColor="background1"/>
                <w:sz w:val="20"/>
                <w:szCs w:val="20"/>
              </w:rPr>
              <w:t>Tyngsboro</w:t>
            </w:r>
            <w:r w:rsidRPr="00B76682">
              <w:rPr>
                <w:rFonts w:ascii="Calibri" w:hAnsi="Calibri" w:cs="Calibri"/>
                <w:color w:val="FFFFFF" w:themeColor="background1"/>
                <w:sz w:val="20"/>
                <w:szCs w:val="20"/>
              </w:rPr>
              <w:t xml:space="preserve"> rely on a car for transportation</w:t>
            </w:r>
            <w:r w:rsidR="00537617">
              <w:rPr>
                <w:rFonts w:ascii="Calibri" w:hAnsi="Calibri" w:cs="Calibri"/>
                <w:color w:val="FFFFFF" w:themeColor="background1"/>
                <w:sz w:val="20"/>
                <w:szCs w:val="20"/>
              </w:rPr>
              <w:t>; Route 3 runs through town</w:t>
            </w:r>
            <w:r w:rsidRPr="00B76682">
              <w:rPr>
                <w:rFonts w:ascii="Calibri" w:hAnsi="Calibri" w:cs="Calibri"/>
                <w:color w:val="FFFFFF" w:themeColor="background1"/>
                <w:sz w:val="20"/>
                <w:szCs w:val="20"/>
              </w:rPr>
              <w:t xml:space="preserve">. </w:t>
            </w:r>
            <w:r w:rsidR="00537617">
              <w:rPr>
                <w:rFonts w:ascii="Calibri" w:hAnsi="Calibri" w:cs="Calibri"/>
                <w:color w:val="FFFFFF" w:themeColor="background1"/>
                <w:sz w:val="20"/>
                <w:szCs w:val="20"/>
              </w:rPr>
              <w:t xml:space="preserve">Public Transportation in town is limited, however there is service provided by the LRTA </w:t>
            </w:r>
            <w:r w:rsidR="00392A6A">
              <w:rPr>
                <w:rFonts w:ascii="Calibri" w:hAnsi="Calibri" w:cs="Calibri"/>
                <w:color w:val="FFFFFF" w:themeColor="background1"/>
                <w:sz w:val="20"/>
                <w:szCs w:val="20"/>
              </w:rPr>
              <w:t>10 bus</w:t>
            </w:r>
            <w:r w:rsidR="00537617">
              <w:rPr>
                <w:rFonts w:ascii="Calibri" w:hAnsi="Calibri" w:cs="Calibri"/>
                <w:color w:val="FFFFFF" w:themeColor="background1"/>
                <w:sz w:val="20"/>
                <w:szCs w:val="20"/>
              </w:rPr>
              <w:t xml:space="preserve">. Additionally, Tyngsboro Park &amp; Ride provides bus service into Boston, and the nearest Commuter Rail Station is located in Lowell. </w:t>
            </w:r>
          </w:p>
          <w:p w:rsidR="00B76682" w:rsidRPr="00B76682" w:rsidRDefault="00B76682" w:rsidP="003F7E4C">
            <w:pPr>
              <w:rPr>
                <w:rFonts w:ascii="Calibri" w:hAnsi="Calibri" w:cs="Calibri"/>
                <w:color w:val="0070C0"/>
                <w:sz w:val="20"/>
                <w:szCs w:val="20"/>
              </w:rPr>
            </w:pPr>
          </w:p>
        </w:tc>
      </w:tr>
    </w:tbl>
    <w:p w:rsidR="00232E95" w:rsidRDefault="00232E95" w:rsidP="00F04B93">
      <w:pPr>
        <w:rPr>
          <w:rFonts w:ascii="Calibri" w:hAnsi="Calibri" w:cs="Calibri"/>
          <w:b/>
          <w:color w:val="0070C0"/>
          <w:sz w:val="16"/>
          <w:szCs w:val="16"/>
        </w:rPr>
      </w:pPr>
    </w:p>
    <w:p w:rsidR="0052325A" w:rsidRDefault="0052325A" w:rsidP="00232E95">
      <w:pPr>
        <w:pStyle w:val="Heading2"/>
        <w:spacing w:before="0" w:after="0"/>
        <w:rPr>
          <w:color w:val="0070C0"/>
        </w:rPr>
      </w:pPr>
    </w:p>
    <w:p w:rsidR="00D01310" w:rsidRPr="00AE38D1" w:rsidRDefault="00D01310" w:rsidP="00232E95">
      <w:pPr>
        <w:pStyle w:val="Heading2"/>
        <w:spacing w:before="0" w:after="0"/>
        <w:rPr>
          <w:color w:val="0070C0"/>
        </w:rPr>
      </w:pPr>
      <w:r w:rsidRPr="00AE38D1">
        <w:rPr>
          <w:color w:val="0070C0"/>
        </w:rPr>
        <w:t>Schools</w:t>
      </w:r>
    </w:p>
    <w:p w:rsidR="00D01310" w:rsidRPr="00020906" w:rsidRDefault="00D01310" w:rsidP="00D01310">
      <w:pPr>
        <w:rPr>
          <w:rFonts w:ascii="Calibri" w:hAnsi="Calibri" w:cs="Calibri"/>
          <w:color w:val="0070C0"/>
          <w:sz w:val="16"/>
          <w:szCs w:val="16"/>
        </w:rPr>
      </w:pPr>
    </w:p>
    <w:p w:rsidR="00D01310" w:rsidRPr="00AE38D1" w:rsidRDefault="00BF641B" w:rsidP="00D01310">
      <w:pPr>
        <w:rPr>
          <w:rFonts w:ascii="Calibri" w:hAnsi="Calibri" w:cs="Calibri"/>
          <w:color w:val="0070C0"/>
          <w:sz w:val="20"/>
          <w:szCs w:val="20"/>
        </w:rPr>
      </w:pPr>
      <w:r>
        <w:rPr>
          <w:rFonts w:ascii="Calibri" w:hAnsi="Calibri" w:cs="Calibri"/>
          <w:color w:val="0070C0"/>
          <w:sz w:val="20"/>
          <w:szCs w:val="20"/>
        </w:rPr>
        <w:t>Tyngsborough Elementary School (Pre-K – 5)</w:t>
      </w:r>
    </w:p>
    <w:p w:rsidR="00D01310" w:rsidRPr="00AE38D1" w:rsidRDefault="00BF641B" w:rsidP="00D01310">
      <w:pPr>
        <w:rPr>
          <w:rFonts w:ascii="Calibri" w:hAnsi="Calibri" w:cs="Calibri"/>
          <w:color w:val="0070C0"/>
          <w:sz w:val="20"/>
          <w:szCs w:val="20"/>
        </w:rPr>
      </w:pPr>
      <w:r>
        <w:rPr>
          <w:rFonts w:ascii="Calibri" w:hAnsi="Calibri" w:cs="Calibri"/>
          <w:color w:val="0070C0"/>
          <w:sz w:val="20"/>
          <w:szCs w:val="20"/>
        </w:rPr>
        <w:t>Great Schools Rating: 5</w:t>
      </w:r>
      <w:r w:rsidR="00D01310" w:rsidRPr="00AE38D1">
        <w:rPr>
          <w:rFonts w:ascii="Calibri" w:hAnsi="Calibri" w:cs="Calibri"/>
          <w:color w:val="0070C0"/>
          <w:sz w:val="20"/>
          <w:szCs w:val="20"/>
        </w:rPr>
        <w:t>/10</w:t>
      </w:r>
    </w:p>
    <w:p w:rsidR="00D01310" w:rsidRPr="00AE38D1" w:rsidRDefault="00D01310" w:rsidP="00D01310">
      <w:pPr>
        <w:rPr>
          <w:rFonts w:ascii="Calibri" w:hAnsi="Calibri" w:cs="Calibri"/>
          <w:color w:val="0070C0"/>
          <w:sz w:val="20"/>
          <w:szCs w:val="20"/>
        </w:rPr>
      </w:pPr>
    </w:p>
    <w:p w:rsidR="00D01310" w:rsidRPr="00AE38D1" w:rsidRDefault="00BF641B" w:rsidP="00D01310">
      <w:pPr>
        <w:rPr>
          <w:rFonts w:ascii="Calibri" w:hAnsi="Calibri" w:cs="Calibri"/>
          <w:color w:val="0070C0"/>
          <w:sz w:val="20"/>
          <w:szCs w:val="20"/>
        </w:rPr>
      </w:pPr>
      <w:r>
        <w:rPr>
          <w:rFonts w:ascii="Calibri" w:hAnsi="Calibri" w:cs="Calibri"/>
          <w:color w:val="0070C0"/>
          <w:sz w:val="20"/>
          <w:szCs w:val="20"/>
        </w:rPr>
        <w:t>Tyngsborough Middle School (6 – 8)</w:t>
      </w:r>
    </w:p>
    <w:p w:rsidR="00D01310" w:rsidRPr="00AE38D1" w:rsidRDefault="00BF641B" w:rsidP="00D01310">
      <w:pPr>
        <w:rPr>
          <w:rFonts w:ascii="Calibri" w:hAnsi="Calibri" w:cs="Calibri"/>
          <w:color w:val="0070C0"/>
          <w:sz w:val="20"/>
          <w:szCs w:val="20"/>
        </w:rPr>
      </w:pPr>
      <w:r>
        <w:rPr>
          <w:rFonts w:ascii="Calibri" w:hAnsi="Calibri" w:cs="Calibri"/>
          <w:color w:val="0070C0"/>
          <w:sz w:val="20"/>
          <w:szCs w:val="20"/>
        </w:rPr>
        <w:t>Great Schools Rating: 5</w:t>
      </w:r>
      <w:r w:rsidR="00D01310" w:rsidRPr="00AE38D1">
        <w:rPr>
          <w:rFonts w:ascii="Calibri" w:hAnsi="Calibri" w:cs="Calibri"/>
          <w:color w:val="0070C0"/>
          <w:sz w:val="20"/>
          <w:szCs w:val="20"/>
        </w:rPr>
        <w:t>/10</w:t>
      </w:r>
    </w:p>
    <w:p w:rsidR="00D01310" w:rsidRPr="00AE38D1" w:rsidRDefault="00D01310" w:rsidP="00D01310">
      <w:pPr>
        <w:rPr>
          <w:rFonts w:ascii="Calibri" w:hAnsi="Calibri" w:cs="Calibri"/>
          <w:color w:val="0070C0"/>
          <w:sz w:val="20"/>
          <w:szCs w:val="20"/>
        </w:rPr>
      </w:pPr>
    </w:p>
    <w:p w:rsidR="00D01310" w:rsidRPr="00AE38D1" w:rsidRDefault="00BF641B" w:rsidP="00D01310">
      <w:pPr>
        <w:rPr>
          <w:rFonts w:ascii="Calibri" w:hAnsi="Calibri" w:cs="Calibri"/>
          <w:color w:val="0070C0"/>
          <w:sz w:val="20"/>
          <w:szCs w:val="20"/>
        </w:rPr>
      </w:pPr>
      <w:r>
        <w:rPr>
          <w:rFonts w:ascii="Calibri" w:hAnsi="Calibri" w:cs="Calibri"/>
          <w:color w:val="0070C0"/>
          <w:sz w:val="20"/>
          <w:szCs w:val="20"/>
        </w:rPr>
        <w:t>Tyngsborough High School (9 – 12)</w:t>
      </w:r>
    </w:p>
    <w:p w:rsidR="00D01310" w:rsidRPr="00AE38D1" w:rsidRDefault="00D01310" w:rsidP="00D01310">
      <w:pPr>
        <w:rPr>
          <w:rFonts w:ascii="Calibri" w:hAnsi="Calibri" w:cs="Calibri"/>
          <w:color w:val="0070C0"/>
          <w:sz w:val="20"/>
          <w:szCs w:val="20"/>
        </w:rPr>
      </w:pPr>
      <w:r w:rsidRPr="00AE38D1">
        <w:rPr>
          <w:rFonts w:ascii="Calibri" w:hAnsi="Calibri" w:cs="Calibri"/>
          <w:color w:val="0070C0"/>
          <w:sz w:val="20"/>
          <w:szCs w:val="20"/>
        </w:rPr>
        <w:t>Great Schools Rating: 7/10</w:t>
      </w:r>
    </w:p>
    <w:p w:rsidR="00D01310" w:rsidRPr="0006351C" w:rsidRDefault="00D01310" w:rsidP="00D01310">
      <w:pPr>
        <w:rPr>
          <w:rFonts w:ascii="Calibri" w:hAnsi="Calibri" w:cs="Calibri"/>
          <w:color w:val="0070C0"/>
          <w:sz w:val="20"/>
          <w:szCs w:val="20"/>
        </w:rPr>
      </w:pPr>
    </w:p>
    <w:p w:rsidR="00D01310" w:rsidRPr="0006351C" w:rsidRDefault="00D01310" w:rsidP="00D01310">
      <w:pPr>
        <w:rPr>
          <w:rFonts w:ascii="Calibri" w:hAnsi="Calibri" w:cs="Calibri"/>
          <w:color w:val="0070C0"/>
          <w:sz w:val="20"/>
          <w:szCs w:val="20"/>
        </w:rPr>
      </w:pPr>
      <w:r w:rsidRPr="0006351C">
        <w:rPr>
          <w:rFonts w:ascii="Calibri" w:hAnsi="Calibri" w:cs="Calibri"/>
          <w:color w:val="0070C0"/>
          <w:sz w:val="20"/>
          <w:szCs w:val="20"/>
        </w:rPr>
        <w:t>Great</w:t>
      </w:r>
      <w:r w:rsidR="0006351C">
        <w:rPr>
          <w:rFonts w:ascii="Calibri" w:hAnsi="Calibri" w:cs="Calibri"/>
          <w:color w:val="0070C0"/>
          <w:sz w:val="20"/>
          <w:szCs w:val="20"/>
        </w:rPr>
        <w:t>er Lowell Technical High School (</w:t>
      </w:r>
      <w:r w:rsidRPr="0006351C">
        <w:rPr>
          <w:rFonts w:ascii="Calibri" w:hAnsi="Calibri" w:cs="Calibri"/>
          <w:color w:val="0070C0"/>
          <w:sz w:val="20"/>
          <w:szCs w:val="20"/>
        </w:rPr>
        <w:t xml:space="preserve">Grades 9 </w:t>
      </w:r>
      <w:r w:rsidR="0006351C">
        <w:rPr>
          <w:rFonts w:ascii="Calibri" w:hAnsi="Calibri" w:cs="Calibri"/>
          <w:color w:val="0070C0"/>
          <w:sz w:val="20"/>
          <w:szCs w:val="20"/>
        </w:rPr>
        <w:t>–</w:t>
      </w:r>
      <w:r w:rsidRPr="0006351C">
        <w:rPr>
          <w:rFonts w:ascii="Calibri" w:hAnsi="Calibri" w:cs="Calibri"/>
          <w:color w:val="0070C0"/>
          <w:sz w:val="20"/>
          <w:szCs w:val="20"/>
        </w:rPr>
        <w:t xml:space="preserve"> 12</w:t>
      </w:r>
      <w:r w:rsidR="0006351C">
        <w:rPr>
          <w:rFonts w:ascii="Calibri" w:hAnsi="Calibri" w:cs="Calibri"/>
          <w:color w:val="0070C0"/>
          <w:sz w:val="20"/>
          <w:szCs w:val="20"/>
        </w:rPr>
        <w:t>)</w:t>
      </w:r>
    </w:p>
    <w:p w:rsidR="00D01310" w:rsidRPr="0006351C" w:rsidRDefault="00D01310" w:rsidP="00D01310">
      <w:pPr>
        <w:rPr>
          <w:rFonts w:ascii="Calibri" w:hAnsi="Calibri" w:cs="Calibri"/>
          <w:color w:val="0070C0"/>
          <w:sz w:val="20"/>
          <w:szCs w:val="20"/>
        </w:rPr>
      </w:pPr>
      <w:r w:rsidRPr="0006351C">
        <w:rPr>
          <w:rFonts w:ascii="Calibri" w:hAnsi="Calibri" w:cs="Calibri"/>
          <w:color w:val="0070C0"/>
          <w:sz w:val="20"/>
          <w:szCs w:val="20"/>
        </w:rPr>
        <w:t>Great Schools Rating: 4/10</w:t>
      </w:r>
    </w:p>
    <w:p w:rsidR="00F04B93" w:rsidRDefault="00F04B93" w:rsidP="00F04B93">
      <w:pPr>
        <w:rPr>
          <w:rFonts w:ascii="Calibri" w:hAnsi="Calibri" w:cs="Calibri"/>
          <w:color w:val="0070C0"/>
          <w:sz w:val="20"/>
          <w:szCs w:val="20"/>
        </w:rPr>
      </w:pPr>
    </w:p>
    <w:p w:rsidR="0006351C" w:rsidRDefault="0006351C" w:rsidP="00F04B93">
      <w:pPr>
        <w:rPr>
          <w:rFonts w:ascii="Calibri" w:hAnsi="Calibri" w:cs="Calibri"/>
          <w:color w:val="0070C0"/>
          <w:sz w:val="20"/>
          <w:szCs w:val="20"/>
        </w:rPr>
      </w:pPr>
      <w:r>
        <w:rPr>
          <w:rFonts w:ascii="Calibri" w:hAnsi="Calibri" w:cs="Calibri"/>
          <w:color w:val="0070C0"/>
          <w:sz w:val="20"/>
          <w:szCs w:val="20"/>
        </w:rPr>
        <w:t>High School Graduation Rate</w:t>
      </w:r>
    </w:p>
    <w:tbl>
      <w:tblPr>
        <w:tblStyle w:val="TableGrid"/>
        <w:tblW w:w="0" w:type="auto"/>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690"/>
        <w:gridCol w:w="900"/>
      </w:tblGrid>
      <w:tr w:rsidR="0006351C" w:rsidTr="005776E6">
        <w:tc>
          <w:tcPr>
            <w:tcW w:w="3690" w:type="dxa"/>
            <w:vAlign w:val="center"/>
          </w:tcPr>
          <w:p w:rsidR="0006351C" w:rsidRDefault="00BF641B" w:rsidP="004256BA">
            <w:pPr>
              <w:rPr>
                <w:rFonts w:ascii="Calibri" w:hAnsi="Calibri" w:cs="Calibri"/>
                <w:color w:val="0070C0"/>
                <w:sz w:val="20"/>
                <w:szCs w:val="20"/>
              </w:rPr>
            </w:pPr>
            <w:r>
              <w:rPr>
                <w:rFonts w:ascii="Calibri" w:hAnsi="Calibri" w:cs="Calibri"/>
                <w:color w:val="0070C0"/>
                <w:sz w:val="20"/>
                <w:szCs w:val="20"/>
              </w:rPr>
              <w:t>Tyngsborough High School</w:t>
            </w:r>
          </w:p>
        </w:tc>
        <w:tc>
          <w:tcPr>
            <w:tcW w:w="900" w:type="dxa"/>
            <w:vAlign w:val="center"/>
          </w:tcPr>
          <w:p w:rsidR="0006351C" w:rsidRDefault="00BF641B" w:rsidP="0006351C">
            <w:pPr>
              <w:jc w:val="right"/>
              <w:rPr>
                <w:rFonts w:ascii="Calibri" w:hAnsi="Calibri" w:cs="Calibri"/>
                <w:color w:val="0070C0"/>
                <w:sz w:val="20"/>
                <w:szCs w:val="20"/>
              </w:rPr>
            </w:pPr>
            <w:r>
              <w:rPr>
                <w:rFonts w:ascii="Calibri" w:hAnsi="Calibri" w:cs="Calibri"/>
                <w:color w:val="0070C0"/>
                <w:sz w:val="20"/>
                <w:szCs w:val="20"/>
              </w:rPr>
              <w:t>98.2</w:t>
            </w:r>
            <w:r w:rsidR="0006351C">
              <w:rPr>
                <w:rFonts w:ascii="Calibri" w:hAnsi="Calibri" w:cs="Calibri"/>
                <w:color w:val="0070C0"/>
                <w:sz w:val="20"/>
                <w:szCs w:val="20"/>
              </w:rPr>
              <w:t>%</w:t>
            </w:r>
          </w:p>
        </w:tc>
      </w:tr>
      <w:tr w:rsidR="0006351C" w:rsidTr="005776E6">
        <w:tc>
          <w:tcPr>
            <w:tcW w:w="3690" w:type="dxa"/>
            <w:vAlign w:val="center"/>
          </w:tcPr>
          <w:p w:rsidR="0006351C" w:rsidRDefault="0006351C" w:rsidP="0006351C">
            <w:pPr>
              <w:rPr>
                <w:rFonts w:ascii="Calibri" w:hAnsi="Calibri" w:cs="Calibri"/>
                <w:color w:val="0070C0"/>
                <w:sz w:val="20"/>
                <w:szCs w:val="20"/>
              </w:rPr>
            </w:pPr>
            <w:r>
              <w:rPr>
                <w:rFonts w:ascii="Calibri" w:hAnsi="Calibri" w:cs="Calibri"/>
                <w:color w:val="0070C0"/>
                <w:sz w:val="20"/>
                <w:szCs w:val="20"/>
              </w:rPr>
              <w:t>Massachusetts</w:t>
            </w:r>
          </w:p>
        </w:tc>
        <w:tc>
          <w:tcPr>
            <w:tcW w:w="900" w:type="dxa"/>
            <w:vAlign w:val="center"/>
          </w:tcPr>
          <w:p w:rsidR="0006351C" w:rsidRDefault="0006351C" w:rsidP="0006351C">
            <w:pPr>
              <w:jc w:val="right"/>
              <w:rPr>
                <w:rFonts w:ascii="Calibri" w:hAnsi="Calibri" w:cs="Calibri"/>
                <w:color w:val="0070C0"/>
                <w:sz w:val="20"/>
                <w:szCs w:val="20"/>
              </w:rPr>
            </w:pPr>
            <w:r>
              <w:rPr>
                <w:rFonts w:ascii="Calibri" w:hAnsi="Calibri" w:cs="Calibri"/>
                <w:color w:val="0070C0"/>
                <w:sz w:val="20"/>
                <w:szCs w:val="20"/>
              </w:rPr>
              <w:t>87.9%</w:t>
            </w:r>
          </w:p>
        </w:tc>
      </w:tr>
    </w:tbl>
    <w:p w:rsidR="0006351C" w:rsidRPr="0006351C" w:rsidRDefault="0006351C" w:rsidP="00F04B93">
      <w:pPr>
        <w:rPr>
          <w:rFonts w:ascii="Calibri" w:hAnsi="Calibri" w:cs="Calibri"/>
          <w:color w:val="0070C0"/>
          <w:sz w:val="20"/>
          <w:szCs w:val="20"/>
        </w:rPr>
      </w:pPr>
    </w:p>
    <w:p w:rsidR="00D01310" w:rsidRPr="00BF641B" w:rsidRDefault="00D01310" w:rsidP="00F04B93">
      <w:pPr>
        <w:rPr>
          <w:rFonts w:ascii="Calibri" w:hAnsi="Calibri" w:cs="Calibri"/>
          <w:color w:val="0070C0"/>
          <w:sz w:val="18"/>
          <w:szCs w:val="18"/>
        </w:rPr>
      </w:pPr>
      <w:r w:rsidRPr="0006351C">
        <w:rPr>
          <w:rFonts w:ascii="Calibri" w:hAnsi="Calibri" w:cs="Calibri"/>
          <w:color w:val="0070C0"/>
          <w:sz w:val="18"/>
          <w:szCs w:val="18"/>
        </w:rPr>
        <w:t>Data Source</w:t>
      </w:r>
      <w:r w:rsidR="004256BA">
        <w:rPr>
          <w:rFonts w:ascii="Calibri" w:hAnsi="Calibri" w:cs="Calibri"/>
          <w:color w:val="0070C0"/>
          <w:sz w:val="18"/>
          <w:szCs w:val="18"/>
        </w:rPr>
        <w:t>s</w:t>
      </w:r>
      <w:r w:rsidRPr="0006351C">
        <w:rPr>
          <w:rFonts w:ascii="Calibri" w:hAnsi="Calibri" w:cs="Calibri"/>
          <w:color w:val="0070C0"/>
          <w:sz w:val="18"/>
          <w:szCs w:val="18"/>
        </w:rPr>
        <w:t>: GreatSchools.org</w:t>
      </w:r>
      <w:r w:rsidR="0006351C">
        <w:rPr>
          <w:rFonts w:ascii="Calibri" w:hAnsi="Calibri" w:cs="Calibri"/>
          <w:color w:val="0070C0"/>
          <w:sz w:val="18"/>
          <w:szCs w:val="18"/>
        </w:rPr>
        <w:t>; MA Dept. of Elementary &amp; Secondary Education District Profiles</w:t>
      </w:r>
    </w:p>
    <w:p w:rsidR="00D01310" w:rsidRPr="00BF641B" w:rsidRDefault="00232E95" w:rsidP="00BF641B">
      <w:pPr>
        <w:pStyle w:val="Heading2"/>
        <w:rPr>
          <w:color w:val="0070C0"/>
        </w:rPr>
      </w:pPr>
      <w:r w:rsidRPr="00232E95">
        <w:rPr>
          <w:color w:val="0070C0"/>
        </w:rPr>
        <w:t>DEMOGRAPHICS</w:t>
      </w:r>
    </w:p>
    <w:p w:rsidR="009C5DA1" w:rsidRPr="0052325A" w:rsidRDefault="009C5DA1" w:rsidP="00F04B93">
      <w:pPr>
        <w:rPr>
          <w:rFonts w:ascii="Calibri" w:hAnsi="Calibri" w:cs="Calibri"/>
          <w:color w:val="0070C0"/>
        </w:rPr>
      </w:pPr>
      <w:r w:rsidRPr="0052325A">
        <w:rPr>
          <w:rFonts w:ascii="Calibri" w:hAnsi="Calibri" w:cs="Calibri"/>
          <w:color w:val="0070C0"/>
        </w:rPr>
        <w:t xml:space="preserve">Poverty </w:t>
      </w:r>
      <w:r w:rsidR="00BF641B">
        <w:rPr>
          <w:rFonts w:ascii="Calibri" w:hAnsi="Calibri" w:cs="Calibri"/>
          <w:color w:val="0070C0"/>
        </w:rPr>
        <w:t>Rate: 7.1</w:t>
      </w:r>
      <w:r w:rsidRPr="0052325A">
        <w:rPr>
          <w:rFonts w:ascii="Calibri" w:hAnsi="Calibri" w:cs="Calibri"/>
          <w:color w:val="0070C0"/>
        </w:rPr>
        <w:t>%</w:t>
      </w:r>
    </w:p>
    <w:p w:rsidR="009C5DA1" w:rsidRPr="00020906" w:rsidRDefault="009C5DA1" w:rsidP="00F04B93">
      <w:pPr>
        <w:rPr>
          <w:rFonts w:ascii="Calibri" w:hAnsi="Calibri" w:cs="Calibri"/>
          <w:color w:val="0070C0"/>
          <w:sz w:val="16"/>
          <w:szCs w:val="16"/>
        </w:rPr>
      </w:pPr>
    </w:p>
    <w:tbl>
      <w:tblPr>
        <w:tblStyle w:val="TableGrid"/>
        <w:tblW w:w="45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F5327" w:themeFill="accent6"/>
        <w:tblLook w:val="04A0" w:firstRow="1" w:lastRow="0" w:firstColumn="1" w:lastColumn="0" w:noHBand="0" w:noVBand="1"/>
      </w:tblPr>
      <w:tblGrid>
        <w:gridCol w:w="3685"/>
        <w:gridCol w:w="900"/>
      </w:tblGrid>
      <w:tr w:rsidR="00B76682" w:rsidRPr="00B76682" w:rsidTr="00B76682">
        <w:trPr>
          <w:trHeight w:val="299"/>
        </w:trPr>
        <w:tc>
          <w:tcPr>
            <w:tcW w:w="3685" w:type="dxa"/>
            <w:shd w:val="clear" w:color="auto" w:fill="DF5327" w:themeFill="accent6"/>
            <w:vAlign w:val="center"/>
          </w:tcPr>
          <w:p w:rsidR="00B76682" w:rsidRPr="00B76682" w:rsidRDefault="00B76682" w:rsidP="00D01310">
            <w:pPr>
              <w:rPr>
                <w:rFonts w:ascii="Calibri" w:hAnsi="Calibri" w:cs="Calibri"/>
                <w:b/>
                <w:color w:val="FFFFFF" w:themeColor="background1"/>
                <w:sz w:val="20"/>
                <w:szCs w:val="20"/>
              </w:rPr>
            </w:pPr>
            <w:r w:rsidRPr="00B76682">
              <w:rPr>
                <w:rFonts w:ascii="Calibri" w:hAnsi="Calibri" w:cs="Calibri"/>
                <w:b/>
                <w:color w:val="FFFFFF" w:themeColor="background1"/>
                <w:sz w:val="20"/>
                <w:szCs w:val="20"/>
              </w:rPr>
              <w:t>Race/Ethnicity</w:t>
            </w:r>
          </w:p>
        </w:tc>
        <w:tc>
          <w:tcPr>
            <w:tcW w:w="900" w:type="dxa"/>
            <w:shd w:val="clear" w:color="auto" w:fill="DF5327" w:themeFill="accent6"/>
            <w:vAlign w:val="center"/>
          </w:tcPr>
          <w:p w:rsidR="00B76682" w:rsidRPr="00B76682" w:rsidRDefault="00B76682" w:rsidP="00B76682">
            <w:pPr>
              <w:jc w:val="center"/>
              <w:rPr>
                <w:rFonts w:ascii="Calibri" w:hAnsi="Calibri" w:cs="Calibri"/>
                <w:b/>
                <w:color w:val="FFFFFF" w:themeColor="background1"/>
                <w:sz w:val="20"/>
                <w:szCs w:val="20"/>
              </w:rPr>
            </w:pPr>
            <w:r w:rsidRPr="00B76682">
              <w:rPr>
                <w:rFonts w:ascii="Calibri" w:hAnsi="Calibri" w:cs="Calibri"/>
                <w:b/>
                <w:color w:val="FFFFFF" w:themeColor="background1"/>
                <w:sz w:val="20"/>
                <w:szCs w:val="20"/>
              </w:rPr>
              <w:t>%</w:t>
            </w:r>
          </w:p>
        </w:tc>
      </w:tr>
      <w:tr w:rsidR="00B76682" w:rsidRPr="00B76682" w:rsidTr="00B76682">
        <w:trPr>
          <w:trHeight w:val="299"/>
        </w:trPr>
        <w:tc>
          <w:tcPr>
            <w:tcW w:w="3685" w:type="dxa"/>
            <w:shd w:val="clear" w:color="auto" w:fill="DF5327" w:themeFill="accent6"/>
            <w:vAlign w:val="center"/>
          </w:tcPr>
          <w:p w:rsidR="00D01310" w:rsidRPr="00B76682" w:rsidRDefault="00D01310" w:rsidP="00D01310">
            <w:pPr>
              <w:rPr>
                <w:rFonts w:ascii="Calibri" w:hAnsi="Calibri" w:cs="Calibri"/>
                <w:color w:val="FFFFFF" w:themeColor="background1"/>
                <w:sz w:val="20"/>
                <w:szCs w:val="20"/>
              </w:rPr>
            </w:pPr>
            <w:r w:rsidRPr="00B76682">
              <w:rPr>
                <w:rFonts w:ascii="Calibri" w:hAnsi="Calibri" w:cs="Calibri"/>
                <w:color w:val="FFFFFF" w:themeColor="background1"/>
                <w:sz w:val="20"/>
                <w:szCs w:val="20"/>
              </w:rPr>
              <w:t>White</w:t>
            </w:r>
          </w:p>
        </w:tc>
        <w:tc>
          <w:tcPr>
            <w:tcW w:w="900" w:type="dxa"/>
            <w:shd w:val="clear" w:color="auto" w:fill="DF5327" w:themeFill="accent6"/>
            <w:vAlign w:val="center"/>
          </w:tcPr>
          <w:p w:rsidR="00D01310" w:rsidRPr="00B76682" w:rsidRDefault="00D30C8E" w:rsidP="00D01310">
            <w:pPr>
              <w:jc w:val="right"/>
              <w:rPr>
                <w:rFonts w:ascii="Calibri" w:hAnsi="Calibri" w:cs="Calibri"/>
                <w:color w:val="FFFFFF" w:themeColor="background1"/>
                <w:sz w:val="20"/>
                <w:szCs w:val="20"/>
              </w:rPr>
            </w:pPr>
            <w:r>
              <w:rPr>
                <w:rFonts w:ascii="Calibri" w:hAnsi="Calibri" w:cs="Calibri"/>
                <w:color w:val="FFFFFF" w:themeColor="background1"/>
                <w:sz w:val="20"/>
                <w:szCs w:val="20"/>
              </w:rPr>
              <w:t>91.1</w:t>
            </w:r>
            <w:r w:rsidR="00D01310" w:rsidRPr="00B76682">
              <w:rPr>
                <w:rFonts w:ascii="Calibri" w:hAnsi="Calibri" w:cs="Calibri"/>
                <w:color w:val="FFFFFF" w:themeColor="background1"/>
                <w:sz w:val="20"/>
                <w:szCs w:val="20"/>
              </w:rPr>
              <w:t>%</w:t>
            </w:r>
          </w:p>
        </w:tc>
      </w:tr>
      <w:tr w:rsidR="00B76682" w:rsidRPr="00B76682" w:rsidTr="00B76682">
        <w:trPr>
          <w:trHeight w:val="299"/>
        </w:trPr>
        <w:tc>
          <w:tcPr>
            <w:tcW w:w="3685" w:type="dxa"/>
            <w:shd w:val="clear" w:color="auto" w:fill="DF5327" w:themeFill="accent6"/>
            <w:vAlign w:val="center"/>
          </w:tcPr>
          <w:p w:rsidR="00685194" w:rsidRPr="00B76682" w:rsidRDefault="00685194" w:rsidP="00685194">
            <w:pPr>
              <w:rPr>
                <w:rFonts w:ascii="Calibri" w:hAnsi="Calibri" w:cs="Calibri"/>
                <w:color w:val="FFFFFF" w:themeColor="background1"/>
                <w:sz w:val="20"/>
                <w:szCs w:val="20"/>
              </w:rPr>
            </w:pPr>
            <w:r w:rsidRPr="00B76682">
              <w:rPr>
                <w:rFonts w:ascii="Calibri" w:hAnsi="Calibri" w:cs="Calibri"/>
                <w:color w:val="FFFFFF" w:themeColor="background1"/>
                <w:sz w:val="20"/>
                <w:szCs w:val="20"/>
              </w:rPr>
              <w:t>Asian</w:t>
            </w:r>
          </w:p>
        </w:tc>
        <w:tc>
          <w:tcPr>
            <w:tcW w:w="900" w:type="dxa"/>
            <w:shd w:val="clear" w:color="auto" w:fill="DF5327" w:themeFill="accent6"/>
            <w:vAlign w:val="center"/>
          </w:tcPr>
          <w:p w:rsidR="00685194" w:rsidRPr="00B76682" w:rsidRDefault="00D30C8E" w:rsidP="00685194">
            <w:pPr>
              <w:jc w:val="right"/>
              <w:rPr>
                <w:rFonts w:ascii="Calibri" w:hAnsi="Calibri" w:cs="Calibri"/>
                <w:color w:val="FFFFFF" w:themeColor="background1"/>
                <w:sz w:val="20"/>
                <w:szCs w:val="20"/>
              </w:rPr>
            </w:pPr>
            <w:r>
              <w:rPr>
                <w:rFonts w:ascii="Calibri" w:hAnsi="Calibri" w:cs="Calibri"/>
                <w:color w:val="FFFFFF" w:themeColor="background1"/>
                <w:sz w:val="20"/>
                <w:szCs w:val="20"/>
              </w:rPr>
              <w:t>10.8</w:t>
            </w:r>
            <w:r w:rsidR="00685194" w:rsidRPr="00B76682">
              <w:rPr>
                <w:rFonts w:ascii="Calibri" w:hAnsi="Calibri" w:cs="Calibri"/>
                <w:color w:val="FFFFFF" w:themeColor="background1"/>
                <w:sz w:val="20"/>
                <w:szCs w:val="20"/>
              </w:rPr>
              <w:t>%</w:t>
            </w:r>
          </w:p>
        </w:tc>
      </w:tr>
      <w:tr w:rsidR="00B76682" w:rsidRPr="00B76682" w:rsidTr="00B76682">
        <w:trPr>
          <w:trHeight w:val="299"/>
        </w:trPr>
        <w:tc>
          <w:tcPr>
            <w:tcW w:w="3685" w:type="dxa"/>
            <w:shd w:val="clear" w:color="auto" w:fill="DF5327" w:themeFill="accent6"/>
            <w:vAlign w:val="center"/>
          </w:tcPr>
          <w:p w:rsidR="00685194" w:rsidRPr="00B76682" w:rsidRDefault="00685194" w:rsidP="00685194">
            <w:pPr>
              <w:rPr>
                <w:rFonts w:ascii="Calibri" w:hAnsi="Calibri" w:cs="Calibri"/>
                <w:color w:val="FFFFFF" w:themeColor="background1"/>
                <w:sz w:val="20"/>
                <w:szCs w:val="20"/>
              </w:rPr>
            </w:pPr>
            <w:r w:rsidRPr="00B76682">
              <w:rPr>
                <w:rFonts w:ascii="Calibri" w:hAnsi="Calibri" w:cs="Calibri"/>
                <w:color w:val="FFFFFF" w:themeColor="background1"/>
                <w:sz w:val="20"/>
                <w:szCs w:val="20"/>
              </w:rPr>
              <w:t>American Indian and Alaska Native</w:t>
            </w:r>
          </w:p>
        </w:tc>
        <w:tc>
          <w:tcPr>
            <w:tcW w:w="900" w:type="dxa"/>
            <w:shd w:val="clear" w:color="auto" w:fill="DF5327" w:themeFill="accent6"/>
            <w:vAlign w:val="center"/>
          </w:tcPr>
          <w:p w:rsidR="00685194" w:rsidRPr="00B76682" w:rsidRDefault="00D30C8E" w:rsidP="00685194">
            <w:pPr>
              <w:jc w:val="right"/>
              <w:rPr>
                <w:rFonts w:ascii="Calibri" w:hAnsi="Calibri" w:cs="Calibri"/>
                <w:color w:val="FFFFFF" w:themeColor="background1"/>
                <w:sz w:val="20"/>
                <w:szCs w:val="20"/>
              </w:rPr>
            </w:pPr>
            <w:r>
              <w:rPr>
                <w:rFonts w:ascii="Calibri" w:hAnsi="Calibri" w:cs="Calibri"/>
                <w:color w:val="FFFFFF" w:themeColor="background1"/>
                <w:sz w:val="20"/>
                <w:szCs w:val="20"/>
              </w:rPr>
              <w:t>0.4</w:t>
            </w:r>
            <w:r w:rsidR="00685194" w:rsidRPr="00B76682">
              <w:rPr>
                <w:rFonts w:ascii="Calibri" w:hAnsi="Calibri" w:cs="Calibri"/>
                <w:color w:val="FFFFFF" w:themeColor="background1"/>
                <w:sz w:val="20"/>
                <w:szCs w:val="20"/>
              </w:rPr>
              <w:t>%</w:t>
            </w:r>
          </w:p>
        </w:tc>
      </w:tr>
      <w:tr w:rsidR="00B76682" w:rsidRPr="00B76682" w:rsidTr="00B76682">
        <w:trPr>
          <w:trHeight w:val="299"/>
        </w:trPr>
        <w:tc>
          <w:tcPr>
            <w:tcW w:w="3685" w:type="dxa"/>
            <w:shd w:val="clear" w:color="auto" w:fill="DF5327" w:themeFill="accent6"/>
            <w:vAlign w:val="center"/>
          </w:tcPr>
          <w:p w:rsidR="00D01310" w:rsidRPr="00B76682" w:rsidRDefault="00D01310" w:rsidP="00D01310">
            <w:pPr>
              <w:rPr>
                <w:rFonts w:ascii="Calibri" w:hAnsi="Calibri" w:cs="Calibri"/>
                <w:color w:val="FFFFFF" w:themeColor="background1"/>
                <w:sz w:val="20"/>
                <w:szCs w:val="20"/>
              </w:rPr>
            </w:pPr>
            <w:r w:rsidRPr="00B76682">
              <w:rPr>
                <w:rFonts w:ascii="Calibri" w:hAnsi="Calibri" w:cs="Calibri"/>
                <w:color w:val="FFFFFF" w:themeColor="background1"/>
                <w:sz w:val="20"/>
                <w:szCs w:val="20"/>
              </w:rPr>
              <w:t>Hispanic or Latino</w:t>
            </w:r>
          </w:p>
        </w:tc>
        <w:tc>
          <w:tcPr>
            <w:tcW w:w="900" w:type="dxa"/>
            <w:shd w:val="clear" w:color="auto" w:fill="DF5327" w:themeFill="accent6"/>
            <w:vAlign w:val="center"/>
          </w:tcPr>
          <w:p w:rsidR="00D01310" w:rsidRPr="00B76682" w:rsidRDefault="00D30C8E" w:rsidP="00D01310">
            <w:pPr>
              <w:jc w:val="right"/>
              <w:rPr>
                <w:rFonts w:ascii="Calibri" w:hAnsi="Calibri" w:cs="Calibri"/>
                <w:color w:val="FFFFFF" w:themeColor="background1"/>
                <w:sz w:val="20"/>
                <w:szCs w:val="20"/>
              </w:rPr>
            </w:pPr>
            <w:r>
              <w:rPr>
                <w:rFonts w:ascii="Calibri" w:hAnsi="Calibri" w:cs="Calibri"/>
                <w:color w:val="FFFFFF" w:themeColor="background1"/>
                <w:sz w:val="20"/>
                <w:szCs w:val="20"/>
              </w:rPr>
              <w:t>3.1</w:t>
            </w:r>
            <w:r w:rsidR="00D01310" w:rsidRPr="00B76682">
              <w:rPr>
                <w:rFonts w:ascii="Calibri" w:hAnsi="Calibri" w:cs="Calibri"/>
                <w:color w:val="FFFFFF" w:themeColor="background1"/>
                <w:sz w:val="20"/>
                <w:szCs w:val="20"/>
              </w:rPr>
              <w:t>%</w:t>
            </w:r>
          </w:p>
        </w:tc>
      </w:tr>
      <w:tr w:rsidR="00B76682" w:rsidRPr="00B76682" w:rsidTr="00B76682">
        <w:trPr>
          <w:trHeight w:val="299"/>
        </w:trPr>
        <w:tc>
          <w:tcPr>
            <w:tcW w:w="3685" w:type="dxa"/>
            <w:shd w:val="clear" w:color="auto" w:fill="DF5327" w:themeFill="accent6"/>
            <w:vAlign w:val="center"/>
          </w:tcPr>
          <w:p w:rsidR="00685194" w:rsidRPr="00B76682" w:rsidRDefault="00685194" w:rsidP="00685194">
            <w:pPr>
              <w:rPr>
                <w:rFonts w:ascii="Calibri" w:hAnsi="Calibri" w:cs="Calibri"/>
                <w:color w:val="FFFFFF" w:themeColor="background1"/>
                <w:sz w:val="20"/>
                <w:szCs w:val="20"/>
              </w:rPr>
            </w:pPr>
            <w:r w:rsidRPr="00B76682">
              <w:rPr>
                <w:rFonts w:ascii="Calibri" w:hAnsi="Calibri" w:cs="Calibri"/>
                <w:color w:val="FFFFFF" w:themeColor="background1"/>
                <w:sz w:val="20"/>
                <w:szCs w:val="20"/>
              </w:rPr>
              <w:t>Black/African American</w:t>
            </w:r>
          </w:p>
        </w:tc>
        <w:tc>
          <w:tcPr>
            <w:tcW w:w="900" w:type="dxa"/>
            <w:shd w:val="clear" w:color="auto" w:fill="DF5327" w:themeFill="accent6"/>
            <w:vAlign w:val="center"/>
          </w:tcPr>
          <w:p w:rsidR="00685194" w:rsidRPr="00B76682" w:rsidRDefault="00D30C8E" w:rsidP="00685194">
            <w:pPr>
              <w:jc w:val="right"/>
              <w:rPr>
                <w:rFonts w:ascii="Calibri" w:hAnsi="Calibri" w:cs="Calibri"/>
                <w:color w:val="FFFFFF" w:themeColor="background1"/>
                <w:sz w:val="20"/>
                <w:szCs w:val="20"/>
              </w:rPr>
            </w:pPr>
            <w:r>
              <w:rPr>
                <w:rFonts w:ascii="Calibri" w:hAnsi="Calibri" w:cs="Calibri"/>
                <w:color w:val="FFFFFF" w:themeColor="background1"/>
                <w:sz w:val="20"/>
                <w:szCs w:val="20"/>
              </w:rPr>
              <w:t>1.0</w:t>
            </w:r>
            <w:r w:rsidR="00685194" w:rsidRPr="00B76682">
              <w:rPr>
                <w:rFonts w:ascii="Calibri" w:hAnsi="Calibri" w:cs="Calibri"/>
                <w:color w:val="FFFFFF" w:themeColor="background1"/>
                <w:sz w:val="20"/>
                <w:szCs w:val="20"/>
              </w:rPr>
              <w:t>%</w:t>
            </w:r>
          </w:p>
        </w:tc>
      </w:tr>
      <w:tr w:rsidR="00B76682" w:rsidRPr="00B76682" w:rsidTr="00B76682">
        <w:trPr>
          <w:trHeight w:val="299"/>
        </w:trPr>
        <w:tc>
          <w:tcPr>
            <w:tcW w:w="3685" w:type="dxa"/>
            <w:shd w:val="clear" w:color="auto" w:fill="DF5327" w:themeFill="accent6"/>
            <w:vAlign w:val="center"/>
          </w:tcPr>
          <w:p w:rsidR="00D01310" w:rsidRPr="00B76682" w:rsidRDefault="00D01310" w:rsidP="00D01310">
            <w:pPr>
              <w:rPr>
                <w:rFonts w:ascii="Calibri" w:hAnsi="Calibri" w:cs="Calibri"/>
                <w:color w:val="FFFFFF" w:themeColor="background1"/>
                <w:sz w:val="20"/>
                <w:szCs w:val="20"/>
              </w:rPr>
            </w:pPr>
            <w:r w:rsidRPr="00B76682">
              <w:rPr>
                <w:rFonts w:ascii="Calibri" w:hAnsi="Calibri" w:cs="Calibri"/>
                <w:color w:val="FFFFFF" w:themeColor="background1"/>
                <w:sz w:val="20"/>
                <w:szCs w:val="20"/>
              </w:rPr>
              <w:t>Native Hawaiian and Other Pacific Islander</w:t>
            </w:r>
          </w:p>
        </w:tc>
        <w:tc>
          <w:tcPr>
            <w:tcW w:w="900" w:type="dxa"/>
            <w:shd w:val="clear" w:color="auto" w:fill="DF5327" w:themeFill="accent6"/>
            <w:vAlign w:val="center"/>
          </w:tcPr>
          <w:p w:rsidR="00D01310" w:rsidRPr="00B76682" w:rsidRDefault="00D01310" w:rsidP="00D01310">
            <w:pPr>
              <w:jc w:val="right"/>
              <w:rPr>
                <w:rFonts w:ascii="Calibri" w:hAnsi="Calibri" w:cs="Calibri"/>
                <w:color w:val="FFFFFF" w:themeColor="background1"/>
                <w:sz w:val="20"/>
                <w:szCs w:val="20"/>
              </w:rPr>
            </w:pPr>
            <w:r w:rsidRPr="00B76682">
              <w:rPr>
                <w:rFonts w:ascii="Calibri" w:hAnsi="Calibri" w:cs="Calibri"/>
                <w:color w:val="FFFFFF" w:themeColor="background1"/>
                <w:sz w:val="20"/>
                <w:szCs w:val="20"/>
              </w:rPr>
              <w:t>0.0%</w:t>
            </w:r>
          </w:p>
        </w:tc>
      </w:tr>
      <w:tr w:rsidR="00B76682" w:rsidRPr="00B76682" w:rsidTr="00B76682">
        <w:trPr>
          <w:trHeight w:val="299"/>
        </w:trPr>
        <w:tc>
          <w:tcPr>
            <w:tcW w:w="3685" w:type="dxa"/>
            <w:shd w:val="clear" w:color="auto" w:fill="DF5327" w:themeFill="accent6"/>
            <w:vAlign w:val="center"/>
          </w:tcPr>
          <w:p w:rsidR="00D01310" w:rsidRPr="00B76682" w:rsidRDefault="00D01310" w:rsidP="00D01310">
            <w:pPr>
              <w:rPr>
                <w:rFonts w:ascii="Calibri" w:hAnsi="Calibri" w:cs="Calibri"/>
                <w:color w:val="FFFFFF" w:themeColor="background1"/>
                <w:sz w:val="20"/>
                <w:szCs w:val="20"/>
              </w:rPr>
            </w:pPr>
            <w:r w:rsidRPr="00B76682">
              <w:rPr>
                <w:rFonts w:ascii="Calibri" w:hAnsi="Calibri" w:cs="Calibri"/>
                <w:color w:val="FFFFFF" w:themeColor="background1"/>
                <w:sz w:val="20"/>
                <w:szCs w:val="20"/>
              </w:rPr>
              <w:t>Other</w:t>
            </w:r>
          </w:p>
        </w:tc>
        <w:tc>
          <w:tcPr>
            <w:tcW w:w="900" w:type="dxa"/>
            <w:shd w:val="clear" w:color="auto" w:fill="DF5327" w:themeFill="accent6"/>
            <w:vAlign w:val="center"/>
          </w:tcPr>
          <w:p w:rsidR="00D01310" w:rsidRPr="00B76682" w:rsidRDefault="00D30C8E" w:rsidP="00D01310">
            <w:pPr>
              <w:jc w:val="right"/>
              <w:rPr>
                <w:rFonts w:ascii="Calibri" w:hAnsi="Calibri" w:cs="Calibri"/>
                <w:color w:val="FFFFFF" w:themeColor="background1"/>
                <w:sz w:val="20"/>
                <w:szCs w:val="20"/>
              </w:rPr>
            </w:pPr>
            <w:r>
              <w:rPr>
                <w:rFonts w:ascii="Calibri" w:hAnsi="Calibri" w:cs="Calibri"/>
                <w:color w:val="FFFFFF" w:themeColor="background1"/>
                <w:sz w:val="20"/>
                <w:szCs w:val="20"/>
              </w:rPr>
              <w:t>0.2</w:t>
            </w:r>
            <w:r w:rsidR="00D01310" w:rsidRPr="00B76682">
              <w:rPr>
                <w:rFonts w:ascii="Calibri" w:hAnsi="Calibri" w:cs="Calibri"/>
                <w:color w:val="FFFFFF" w:themeColor="background1"/>
                <w:sz w:val="20"/>
                <w:szCs w:val="20"/>
              </w:rPr>
              <w:t>%</w:t>
            </w:r>
          </w:p>
        </w:tc>
      </w:tr>
    </w:tbl>
    <w:p w:rsidR="00B76682" w:rsidRPr="0006351C" w:rsidRDefault="00B76682" w:rsidP="00D01310">
      <w:pPr>
        <w:rPr>
          <w:rFonts w:ascii="Calibri" w:hAnsi="Calibri" w:cs="Calibri"/>
          <w:color w:val="0070C0"/>
          <w:sz w:val="20"/>
          <w:szCs w:val="20"/>
        </w:rPr>
      </w:pPr>
    </w:p>
    <w:tbl>
      <w:tblPr>
        <w:tblStyle w:val="TableGrid"/>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BE60" w:themeFill="accent3" w:themeFillTint="99"/>
        <w:tblLook w:val="04A0" w:firstRow="1" w:lastRow="0" w:firstColumn="1" w:lastColumn="0" w:noHBand="0" w:noVBand="1"/>
      </w:tblPr>
      <w:tblGrid>
        <w:gridCol w:w="3685"/>
        <w:gridCol w:w="900"/>
      </w:tblGrid>
      <w:tr w:rsidR="00B76682" w:rsidRPr="00B76682" w:rsidTr="00B76682">
        <w:trPr>
          <w:trHeight w:val="320"/>
        </w:trPr>
        <w:tc>
          <w:tcPr>
            <w:tcW w:w="3685" w:type="dxa"/>
            <w:shd w:val="clear" w:color="auto" w:fill="FFBE60" w:themeFill="accent3" w:themeFillTint="99"/>
            <w:vAlign w:val="center"/>
          </w:tcPr>
          <w:p w:rsidR="00B76682" w:rsidRPr="00B76682" w:rsidRDefault="00B76682" w:rsidP="00B76682">
            <w:pPr>
              <w:rPr>
                <w:rFonts w:ascii="Calibri" w:hAnsi="Calibri" w:cs="Calibri"/>
                <w:b/>
                <w:sz w:val="20"/>
                <w:szCs w:val="20"/>
              </w:rPr>
            </w:pPr>
            <w:r w:rsidRPr="00B76682">
              <w:rPr>
                <w:rFonts w:ascii="Calibri" w:hAnsi="Calibri" w:cs="Calibri"/>
                <w:b/>
                <w:sz w:val="20"/>
                <w:szCs w:val="20"/>
              </w:rPr>
              <w:t>Age Group</w:t>
            </w:r>
          </w:p>
        </w:tc>
        <w:tc>
          <w:tcPr>
            <w:tcW w:w="900" w:type="dxa"/>
            <w:shd w:val="clear" w:color="auto" w:fill="FFBE60" w:themeFill="accent3" w:themeFillTint="99"/>
            <w:vAlign w:val="center"/>
          </w:tcPr>
          <w:p w:rsidR="00B76682" w:rsidRPr="00B76682" w:rsidRDefault="00B76682" w:rsidP="00B76682">
            <w:pPr>
              <w:jc w:val="center"/>
              <w:rPr>
                <w:rFonts w:ascii="Calibri" w:hAnsi="Calibri" w:cs="Calibri"/>
                <w:b/>
                <w:sz w:val="20"/>
                <w:szCs w:val="20"/>
              </w:rPr>
            </w:pPr>
            <w:r w:rsidRPr="00B76682">
              <w:rPr>
                <w:rFonts w:ascii="Calibri" w:hAnsi="Calibri" w:cs="Calibri"/>
                <w:b/>
                <w:sz w:val="20"/>
                <w:szCs w:val="20"/>
              </w:rPr>
              <w:t>%</w:t>
            </w:r>
          </w:p>
        </w:tc>
      </w:tr>
      <w:tr w:rsidR="00B76682" w:rsidRPr="00B76682" w:rsidTr="00B76682">
        <w:trPr>
          <w:trHeight w:val="320"/>
        </w:trPr>
        <w:tc>
          <w:tcPr>
            <w:tcW w:w="3685" w:type="dxa"/>
            <w:shd w:val="clear" w:color="auto" w:fill="FFBE60" w:themeFill="accent3" w:themeFillTint="99"/>
            <w:vAlign w:val="center"/>
          </w:tcPr>
          <w:p w:rsidR="00D01310" w:rsidRPr="00B76682" w:rsidRDefault="00D01310" w:rsidP="00B76682">
            <w:pPr>
              <w:rPr>
                <w:rFonts w:ascii="Calibri" w:hAnsi="Calibri" w:cs="Calibri"/>
                <w:sz w:val="20"/>
                <w:szCs w:val="20"/>
              </w:rPr>
            </w:pPr>
            <w:r w:rsidRPr="00B76682">
              <w:rPr>
                <w:rFonts w:ascii="Calibri" w:hAnsi="Calibri" w:cs="Calibri"/>
                <w:sz w:val="20"/>
                <w:szCs w:val="20"/>
              </w:rPr>
              <w:t>Under 5</w:t>
            </w:r>
          </w:p>
        </w:tc>
        <w:tc>
          <w:tcPr>
            <w:tcW w:w="900" w:type="dxa"/>
            <w:shd w:val="clear" w:color="auto" w:fill="FFBE60" w:themeFill="accent3" w:themeFillTint="99"/>
            <w:vAlign w:val="center"/>
          </w:tcPr>
          <w:p w:rsidR="00D01310" w:rsidRPr="00B76682" w:rsidRDefault="006E39F9" w:rsidP="00D01310">
            <w:pPr>
              <w:jc w:val="right"/>
              <w:rPr>
                <w:rFonts w:ascii="Calibri" w:hAnsi="Calibri" w:cs="Calibri"/>
                <w:sz w:val="20"/>
                <w:szCs w:val="20"/>
              </w:rPr>
            </w:pPr>
            <w:r>
              <w:rPr>
                <w:rFonts w:ascii="Calibri" w:hAnsi="Calibri" w:cs="Calibri"/>
                <w:sz w:val="20"/>
                <w:szCs w:val="20"/>
              </w:rPr>
              <w:t>4.1</w:t>
            </w:r>
            <w:r w:rsidR="00D01310" w:rsidRPr="00B76682">
              <w:rPr>
                <w:rFonts w:ascii="Calibri" w:hAnsi="Calibri" w:cs="Calibri"/>
                <w:sz w:val="20"/>
                <w:szCs w:val="20"/>
              </w:rPr>
              <w:t>%</w:t>
            </w:r>
          </w:p>
        </w:tc>
      </w:tr>
      <w:tr w:rsidR="00B76682" w:rsidRPr="00B76682" w:rsidTr="00B76682">
        <w:trPr>
          <w:trHeight w:val="320"/>
        </w:trPr>
        <w:tc>
          <w:tcPr>
            <w:tcW w:w="3685" w:type="dxa"/>
            <w:shd w:val="clear" w:color="auto" w:fill="FFBE60" w:themeFill="accent3" w:themeFillTint="99"/>
            <w:vAlign w:val="center"/>
          </w:tcPr>
          <w:p w:rsidR="00D01310" w:rsidRPr="00B76682" w:rsidRDefault="00D01310" w:rsidP="00B76682">
            <w:pPr>
              <w:rPr>
                <w:rFonts w:ascii="Calibri" w:hAnsi="Calibri" w:cs="Calibri"/>
                <w:sz w:val="20"/>
                <w:szCs w:val="20"/>
              </w:rPr>
            </w:pPr>
            <w:r w:rsidRPr="00B76682">
              <w:rPr>
                <w:rFonts w:ascii="Calibri" w:hAnsi="Calibri" w:cs="Calibri"/>
                <w:sz w:val="20"/>
                <w:szCs w:val="20"/>
              </w:rPr>
              <w:t>Age 5-17</w:t>
            </w:r>
          </w:p>
        </w:tc>
        <w:tc>
          <w:tcPr>
            <w:tcW w:w="900" w:type="dxa"/>
            <w:shd w:val="clear" w:color="auto" w:fill="FFBE60" w:themeFill="accent3" w:themeFillTint="99"/>
            <w:vAlign w:val="center"/>
          </w:tcPr>
          <w:p w:rsidR="00D01310" w:rsidRPr="00B76682" w:rsidRDefault="006E39F9" w:rsidP="00D01310">
            <w:pPr>
              <w:jc w:val="right"/>
              <w:rPr>
                <w:rFonts w:ascii="Calibri" w:hAnsi="Calibri" w:cs="Calibri"/>
                <w:sz w:val="20"/>
                <w:szCs w:val="20"/>
              </w:rPr>
            </w:pPr>
            <w:r>
              <w:rPr>
                <w:rFonts w:ascii="Calibri" w:hAnsi="Calibri" w:cs="Calibri"/>
                <w:sz w:val="20"/>
                <w:szCs w:val="20"/>
              </w:rPr>
              <w:t>16.9</w:t>
            </w:r>
            <w:r w:rsidR="00D01310" w:rsidRPr="00B76682">
              <w:rPr>
                <w:rFonts w:ascii="Calibri" w:hAnsi="Calibri" w:cs="Calibri"/>
                <w:sz w:val="20"/>
                <w:szCs w:val="20"/>
              </w:rPr>
              <w:t>%</w:t>
            </w:r>
          </w:p>
        </w:tc>
      </w:tr>
      <w:tr w:rsidR="00B76682" w:rsidRPr="00B76682" w:rsidTr="00B76682">
        <w:trPr>
          <w:trHeight w:val="320"/>
        </w:trPr>
        <w:tc>
          <w:tcPr>
            <w:tcW w:w="3685" w:type="dxa"/>
            <w:shd w:val="clear" w:color="auto" w:fill="FFBE60" w:themeFill="accent3" w:themeFillTint="99"/>
            <w:vAlign w:val="center"/>
          </w:tcPr>
          <w:p w:rsidR="00D01310" w:rsidRPr="00B76682" w:rsidRDefault="00D01310" w:rsidP="00B76682">
            <w:pPr>
              <w:rPr>
                <w:rFonts w:ascii="Calibri" w:hAnsi="Calibri" w:cs="Calibri"/>
                <w:sz w:val="20"/>
                <w:szCs w:val="20"/>
              </w:rPr>
            </w:pPr>
            <w:r w:rsidRPr="00B76682">
              <w:rPr>
                <w:rFonts w:ascii="Calibri" w:hAnsi="Calibri" w:cs="Calibri"/>
                <w:sz w:val="20"/>
                <w:szCs w:val="20"/>
              </w:rPr>
              <w:t>Age 18-64</w:t>
            </w:r>
          </w:p>
        </w:tc>
        <w:tc>
          <w:tcPr>
            <w:tcW w:w="900" w:type="dxa"/>
            <w:shd w:val="clear" w:color="auto" w:fill="FFBE60" w:themeFill="accent3" w:themeFillTint="99"/>
            <w:vAlign w:val="center"/>
          </w:tcPr>
          <w:p w:rsidR="00D01310" w:rsidRPr="00B76682" w:rsidRDefault="006E39F9" w:rsidP="00D01310">
            <w:pPr>
              <w:jc w:val="right"/>
              <w:rPr>
                <w:rFonts w:ascii="Calibri" w:hAnsi="Calibri" w:cs="Calibri"/>
                <w:sz w:val="20"/>
                <w:szCs w:val="20"/>
              </w:rPr>
            </w:pPr>
            <w:r>
              <w:rPr>
                <w:rFonts w:ascii="Calibri" w:hAnsi="Calibri" w:cs="Calibri"/>
                <w:sz w:val="20"/>
                <w:szCs w:val="20"/>
              </w:rPr>
              <w:t>69.2</w:t>
            </w:r>
            <w:r w:rsidR="00D01310" w:rsidRPr="00B76682">
              <w:rPr>
                <w:rFonts w:ascii="Calibri" w:hAnsi="Calibri" w:cs="Calibri"/>
                <w:sz w:val="20"/>
                <w:szCs w:val="20"/>
              </w:rPr>
              <w:t>%</w:t>
            </w:r>
          </w:p>
        </w:tc>
      </w:tr>
      <w:tr w:rsidR="00B76682" w:rsidRPr="00B76682" w:rsidTr="00B76682">
        <w:trPr>
          <w:trHeight w:val="320"/>
        </w:trPr>
        <w:tc>
          <w:tcPr>
            <w:tcW w:w="3685" w:type="dxa"/>
            <w:shd w:val="clear" w:color="auto" w:fill="FFBE60" w:themeFill="accent3" w:themeFillTint="99"/>
            <w:vAlign w:val="center"/>
          </w:tcPr>
          <w:p w:rsidR="00D01310" w:rsidRPr="00B76682" w:rsidRDefault="00D01310" w:rsidP="00B76682">
            <w:pPr>
              <w:rPr>
                <w:rFonts w:ascii="Calibri" w:hAnsi="Calibri" w:cs="Calibri"/>
                <w:sz w:val="20"/>
                <w:szCs w:val="20"/>
              </w:rPr>
            </w:pPr>
            <w:r w:rsidRPr="00B76682">
              <w:rPr>
                <w:rFonts w:ascii="Calibri" w:hAnsi="Calibri" w:cs="Calibri"/>
                <w:sz w:val="20"/>
                <w:szCs w:val="20"/>
              </w:rPr>
              <w:t>Age 65 and older</w:t>
            </w:r>
          </w:p>
        </w:tc>
        <w:tc>
          <w:tcPr>
            <w:tcW w:w="900" w:type="dxa"/>
            <w:shd w:val="clear" w:color="auto" w:fill="FFBE60" w:themeFill="accent3" w:themeFillTint="99"/>
            <w:vAlign w:val="center"/>
          </w:tcPr>
          <w:p w:rsidR="00D01310" w:rsidRPr="00B76682" w:rsidRDefault="006E39F9" w:rsidP="00D01310">
            <w:pPr>
              <w:jc w:val="right"/>
              <w:rPr>
                <w:rFonts w:ascii="Calibri" w:hAnsi="Calibri" w:cs="Calibri"/>
                <w:sz w:val="20"/>
                <w:szCs w:val="20"/>
              </w:rPr>
            </w:pPr>
            <w:r>
              <w:rPr>
                <w:rFonts w:ascii="Calibri" w:hAnsi="Calibri" w:cs="Calibri"/>
                <w:sz w:val="20"/>
                <w:szCs w:val="20"/>
              </w:rPr>
              <w:t>9.8</w:t>
            </w:r>
            <w:r w:rsidR="00D01310" w:rsidRPr="00B76682">
              <w:rPr>
                <w:rFonts w:ascii="Calibri" w:hAnsi="Calibri" w:cs="Calibri"/>
                <w:sz w:val="20"/>
                <w:szCs w:val="20"/>
              </w:rPr>
              <w:t>%</w:t>
            </w:r>
          </w:p>
        </w:tc>
      </w:tr>
    </w:tbl>
    <w:p w:rsidR="00342274" w:rsidRPr="00B76682" w:rsidRDefault="00342274" w:rsidP="00F04B93">
      <w:pPr>
        <w:rPr>
          <w:rFonts w:ascii="Calibri" w:hAnsi="Calibri" w:cs="Calibri"/>
          <w:color w:val="0070C0"/>
          <w:sz w:val="16"/>
          <w:szCs w:val="16"/>
        </w:rPr>
      </w:pPr>
    </w:p>
    <w:p w:rsidR="00CF4108" w:rsidRDefault="0006351C">
      <w:pPr>
        <w:rPr>
          <w:rFonts w:ascii="Calibri" w:hAnsi="Calibri" w:cs="Calibri"/>
          <w:color w:val="0070C0"/>
          <w:sz w:val="18"/>
          <w:szCs w:val="18"/>
        </w:rPr>
      </w:pPr>
      <w:r w:rsidRPr="0006351C">
        <w:rPr>
          <w:rFonts w:ascii="Calibri" w:hAnsi="Calibri" w:cs="Calibri"/>
          <w:color w:val="0070C0"/>
          <w:sz w:val="18"/>
          <w:szCs w:val="18"/>
        </w:rPr>
        <w:t xml:space="preserve">Data Source: American </w:t>
      </w:r>
      <w:proofErr w:type="spellStart"/>
      <w:r w:rsidRPr="0006351C">
        <w:rPr>
          <w:rFonts w:ascii="Calibri" w:hAnsi="Calibri" w:cs="Calibri"/>
          <w:color w:val="0070C0"/>
          <w:sz w:val="18"/>
          <w:szCs w:val="18"/>
        </w:rPr>
        <w:t>FactFinder</w:t>
      </w:r>
      <w:proofErr w:type="spellEnd"/>
      <w:r w:rsidRPr="0006351C">
        <w:rPr>
          <w:rFonts w:ascii="Calibri" w:hAnsi="Calibri" w:cs="Calibri"/>
          <w:color w:val="0070C0"/>
          <w:sz w:val="18"/>
          <w:szCs w:val="18"/>
        </w:rPr>
        <w:t>, U.S. Census Bureau</w:t>
      </w:r>
    </w:p>
    <w:p w:rsidR="00CF4108" w:rsidRDefault="00CF4108" w:rsidP="00F04B93">
      <w:pPr>
        <w:rPr>
          <w:rFonts w:ascii="Calibri" w:hAnsi="Calibri" w:cs="Calibri"/>
          <w:color w:val="0070C0"/>
          <w:sz w:val="18"/>
          <w:szCs w:val="18"/>
        </w:rPr>
        <w:sectPr w:rsidR="00CF4108" w:rsidSect="00ED0640">
          <w:headerReference w:type="default" r:id="rId8"/>
          <w:footerReference w:type="even" r:id="rId9"/>
          <w:footerReference w:type="default" r:id="rId10"/>
          <w:pgSz w:w="12240" w:h="15840"/>
          <w:pgMar w:top="720" w:right="720" w:bottom="720" w:left="720" w:header="720" w:footer="660" w:gutter="0"/>
          <w:cols w:num="2" w:space="720"/>
          <w:docGrid w:linePitch="360"/>
        </w:sectPr>
      </w:pPr>
    </w:p>
    <w:p w:rsidR="00CF4108" w:rsidRDefault="00CF4108" w:rsidP="00F04B93">
      <w:pPr>
        <w:rPr>
          <w:rFonts w:ascii="Calibri" w:hAnsi="Calibri" w:cs="Calibri"/>
          <w:b/>
          <w:color w:val="0070C0"/>
          <w:sz w:val="16"/>
          <w:szCs w:val="16"/>
        </w:rPr>
      </w:pPr>
    </w:p>
    <w:p w:rsidR="006E39F9" w:rsidRDefault="006E39F9" w:rsidP="00F04B93">
      <w:pPr>
        <w:rPr>
          <w:rFonts w:ascii="Calibri" w:hAnsi="Calibri" w:cs="Calibri"/>
          <w:b/>
          <w:color w:val="0070C0"/>
          <w:sz w:val="16"/>
          <w:szCs w:val="16"/>
        </w:rPr>
      </w:pPr>
    </w:p>
    <w:p w:rsidR="00232E95" w:rsidRPr="00232E95" w:rsidRDefault="00232E95" w:rsidP="00232E95">
      <w:pPr>
        <w:pStyle w:val="Heading2"/>
        <w:pBdr>
          <w:bottom w:val="single" w:sz="8" w:space="0" w:color="418AB3" w:themeColor="accent1"/>
        </w:pBdr>
        <w:rPr>
          <w:color w:val="0070C0"/>
        </w:rPr>
      </w:pPr>
      <w:r>
        <w:rPr>
          <w:color w:val="0070C0"/>
        </w:rPr>
        <w:lastRenderedPageBreak/>
        <w:t>Local Amenities</w:t>
      </w:r>
    </w:p>
    <w:p w:rsidR="00CF4108" w:rsidRPr="000B209B" w:rsidRDefault="00CF4108" w:rsidP="00F04B93">
      <w:pPr>
        <w:rPr>
          <w:rFonts w:ascii="Calibri" w:hAnsi="Calibri" w:cs="Calibri"/>
          <w:b/>
          <w:color w:val="0070C0"/>
          <w:sz w:val="16"/>
          <w:szCs w:val="16"/>
        </w:rPr>
      </w:pPr>
    </w:p>
    <w:p w:rsidR="003D5DFA" w:rsidRDefault="00527A8B" w:rsidP="003D5DFA">
      <w:pPr>
        <w:rPr>
          <w:rFonts w:ascii="Calibri" w:hAnsi="Calibri" w:cs="Calibri"/>
          <w:color w:val="0070C0"/>
          <w:sz w:val="20"/>
          <w:szCs w:val="20"/>
        </w:rPr>
      </w:pPr>
      <w:proofErr w:type="spellStart"/>
      <w:r>
        <w:rPr>
          <w:rFonts w:ascii="Calibri" w:hAnsi="Calibri" w:cs="Calibri"/>
          <w:color w:val="0070C0"/>
          <w:sz w:val="20"/>
          <w:szCs w:val="20"/>
        </w:rPr>
        <w:t>Tyngsborough</w:t>
      </w:r>
      <w:proofErr w:type="spellEnd"/>
      <w:r>
        <w:rPr>
          <w:rFonts w:ascii="Calibri" w:hAnsi="Calibri" w:cs="Calibri"/>
          <w:color w:val="0070C0"/>
          <w:sz w:val="20"/>
          <w:szCs w:val="20"/>
        </w:rPr>
        <w:t xml:space="preserve"> has a thriving business community and has many restaurants and stores </w:t>
      </w:r>
      <w:proofErr w:type="gramStart"/>
      <w:r>
        <w:rPr>
          <w:rFonts w:ascii="Calibri" w:hAnsi="Calibri" w:cs="Calibri"/>
          <w:color w:val="0070C0"/>
          <w:sz w:val="20"/>
          <w:szCs w:val="20"/>
        </w:rPr>
        <w:t>either in</w:t>
      </w:r>
      <w:proofErr w:type="gramEnd"/>
      <w:r>
        <w:rPr>
          <w:rFonts w:ascii="Calibri" w:hAnsi="Calibri" w:cs="Calibri"/>
          <w:color w:val="0070C0"/>
          <w:sz w:val="20"/>
          <w:szCs w:val="20"/>
        </w:rPr>
        <w:t xml:space="preserve"> town or only a short drive</w:t>
      </w:r>
      <w:r w:rsidR="0038406F">
        <w:rPr>
          <w:rFonts w:ascii="Calibri" w:hAnsi="Calibri" w:cs="Calibri"/>
          <w:color w:val="0070C0"/>
          <w:sz w:val="20"/>
          <w:szCs w:val="20"/>
        </w:rPr>
        <w:t xml:space="preserve"> away in</w:t>
      </w:r>
      <w:r>
        <w:rPr>
          <w:rFonts w:ascii="Calibri" w:hAnsi="Calibri" w:cs="Calibri"/>
          <w:color w:val="0070C0"/>
          <w:sz w:val="20"/>
          <w:szCs w:val="20"/>
        </w:rPr>
        <w:t xml:space="preserve"> Nashua, NH. Half of the Pheasant Lane Mall is located in Tyngsborough, with the other half in Nashua, NH, </w:t>
      </w:r>
      <w:r w:rsidR="0038406F">
        <w:rPr>
          <w:rFonts w:ascii="Calibri" w:hAnsi="Calibri" w:cs="Calibri"/>
          <w:color w:val="0070C0"/>
          <w:sz w:val="20"/>
          <w:szCs w:val="20"/>
        </w:rPr>
        <w:t>this makes for</w:t>
      </w:r>
      <w:r>
        <w:rPr>
          <w:rFonts w:ascii="Calibri" w:hAnsi="Calibri" w:cs="Calibri"/>
          <w:color w:val="0070C0"/>
          <w:sz w:val="20"/>
          <w:szCs w:val="20"/>
        </w:rPr>
        <w:t xml:space="preserve"> easy access to shopping.</w:t>
      </w:r>
    </w:p>
    <w:p w:rsidR="003D5DFA" w:rsidRDefault="003D5DFA" w:rsidP="003D5DFA">
      <w:pPr>
        <w:rPr>
          <w:rFonts w:ascii="Calibri" w:hAnsi="Calibri" w:cs="Calibri"/>
          <w:color w:val="0070C0"/>
          <w:sz w:val="20"/>
          <w:szCs w:val="20"/>
        </w:rPr>
      </w:pPr>
    </w:p>
    <w:p w:rsidR="00CF4108" w:rsidRDefault="0045754A" w:rsidP="003D5DFA">
      <w:pPr>
        <w:rPr>
          <w:rFonts w:ascii="Calibri" w:hAnsi="Calibri" w:cs="Calibri"/>
          <w:color w:val="0070C0"/>
          <w:sz w:val="20"/>
          <w:szCs w:val="20"/>
        </w:rPr>
      </w:pPr>
      <w:r>
        <w:rPr>
          <w:rFonts w:ascii="Calibri" w:hAnsi="Calibri" w:cs="Calibri"/>
          <w:color w:val="0070C0"/>
          <w:sz w:val="20"/>
          <w:szCs w:val="20"/>
        </w:rPr>
        <w:t xml:space="preserve">The town of </w:t>
      </w:r>
      <w:proofErr w:type="spellStart"/>
      <w:r>
        <w:rPr>
          <w:rFonts w:ascii="Calibri" w:hAnsi="Calibri" w:cs="Calibri"/>
          <w:color w:val="0070C0"/>
          <w:sz w:val="20"/>
          <w:szCs w:val="20"/>
        </w:rPr>
        <w:t>Tyngsborough</w:t>
      </w:r>
      <w:proofErr w:type="spellEnd"/>
      <w:r>
        <w:rPr>
          <w:rFonts w:ascii="Calibri" w:hAnsi="Calibri" w:cs="Calibri"/>
          <w:color w:val="0070C0"/>
          <w:sz w:val="20"/>
          <w:szCs w:val="20"/>
        </w:rPr>
        <w:t xml:space="preserve"> has hundreds of acres of protected forests, meadows, and wetlands with trails open</w:t>
      </w:r>
      <w:r w:rsidR="0038406F">
        <w:rPr>
          <w:rFonts w:ascii="Calibri" w:hAnsi="Calibri" w:cs="Calibri"/>
          <w:color w:val="0070C0"/>
          <w:sz w:val="20"/>
          <w:szCs w:val="20"/>
        </w:rPr>
        <w:t xml:space="preserve"> to </w:t>
      </w:r>
      <w:r w:rsidR="0024248F">
        <w:rPr>
          <w:rFonts w:ascii="Calibri" w:hAnsi="Calibri" w:cs="Calibri"/>
          <w:color w:val="0070C0"/>
          <w:sz w:val="20"/>
          <w:szCs w:val="20"/>
        </w:rPr>
        <w:t xml:space="preserve">the </w:t>
      </w:r>
      <w:r w:rsidR="0038406F">
        <w:rPr>
          <w:rFonts w:ascii="Calibri" w:hAnsi="Calibri" w:cs="Calibri"/>
          <w:color w:val="0070C0"/>
          <w:sz w:val="20"/>
          <w:szCs w:val="20"/>
        </w:rPr>
        <w:t>public</w:t>
      </w:r>
      <w:r>
        <w:rPr>
          <w:rFonts w:ascii="Calibri" w:hAnsi="Calibri" w:cs="Calibri"/>
          <w:color w:val="0070C0"/>
          <w:sz w:val="20"/>
          <w:szCs w:val="20"/>
        </w:rPr>
        <w:t xml:space="preserve"> year round including the Tyngsborough/Lowell/Dracut State Forest. The town also provides easy access to the Merrimack</w:t>
      </w:r>
      <w:r w:rsidR="0038406F">
        <w:rPr>
          <w:rFonts w:ascii="Calibri" w:hAnsi="Calibri" w:cs="Calibri"/>
          <w:color w:val="0070C0"/>
          <w:sz w:val="20"/>
          <w:szCs w:val="20"/>
        </w:rPr>
        <w:t xml:space="preserve"> River</w:t>
      </w:r>
      <w:r>
        <w:rPr>
          <w:rFonts w:ascii="Calibri" w:hAnsi="Calibri" w:cs="Calibri"/>
          <w:color w:val="0070C0"/>
          <w:sz w:val="20"/>
          <w:szCs w:val="20"/>
        </w:rPr>
        <w:t xml:space="preserve">, and has its own public beach at Lake </w:t>
      </w:r>
      <w:proofErr w:type="spellStart"/>
      <w:r>
        <w:rPr>
          <w:rFonts w:ascii="Calibri" w:hAnsi="Calibri" w:cs="Calibri"/>
          <w:color w:val="0070C0"/>
          <w:sz w:val="20"/>
          <w:szCs w:val="20"/>
        </w:rPr>
        <w:t>Mascuppic</w:t>
      </w:r>
      <w:proofErr w:type="spellEnd"/>
      <w:r>
        <w:rPr>
          <w:rFonts w:ascii="Calibri" w:hAnsi="Calibri" w:cs="Calibri"/>
          <w:color w:val="0070C0"/>
          <w:sz w:val="20"/>
          <w:szCs w:val="20"/>
        </w:rPr>
        <w:t>.</w:t>
      </w:r>
    </w:p>
    <w:p w:rsidR="00CF4108" w:rsidRDefault="00CF4108" w:rsidP="00F04B93">
      <w:pPr>
        <w:rPr>
          <w:rFonts w:ascii="Calibri" w:hAnsi="Calibri" w:cs="Calibri"/>
          <w:color w:val="0070C0"/>
          <w:sz w:val="20"/>
          <w:szCs w:val="20"/>
        </w:rPr>
      </w:pPr>
    </w:p>
    <w:p w:rsidR="00CE1701" w:rsidRDefault="00CE1701" w:rsidP="00F04B93">
      <w:pPr>
        <w:rPr>
          <w:rFonts w:ascii="Calibri" w:hAnsi="Calibri" w:cs="Calibri"/>
          <w:color w:val="0070C0"/>
          <w:sz w:val="20"/>
          <w:szCs w:val="20"/>
        </w:rPr>
      </w:pPr>
    </w:p>
    <w:p w:rsidR="00CF4108" w:rsidRDefault="00D21BD2" w:rsidP="002F4B87">
      <w:pPr>
        <w:jc w:val="center"/>
        <w:rPr>
          <w:rFonts w:ascii="Calibri" w:hAnsi="Calibri" w:cs="Calibri"/>
          <w:color w:val="0070C0"/>
          <w:sz w:val="20"/>
          <w:szCs w:val="20"/>
        </w:rPr>
      </w:pPr>
      <w:r>
        <w:rPr>
          <w:noProof/>
        </w:rPr>
        <w:drawing>
          <wp:inline distT="0" distB="0" distL="0" distR="0">
            <wp:extent cx="2273300" cy="1704975"/>
            <wp:effectExtent l="0" t="0" r="0" b="9525"/>
            <wp:docPr id="8" name="Picture 8" descr="Organizati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rganization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5121" cy="1713841"/>
                    </a:xfrm>
                    <a:prstGeom prst="rect">
                      <a:avLst/>
                    </a:prstGeom>
                    <a:noFill/>
                    <a:ln>
                      <a:noFill/>
                    </a:ln>
                  </pic:spPr>
                </pic:pic>
              </a:graphicData>
            </a:graphic>
          </wp:inline>
        </w:drawing>
      </w:r>
      <w:r w:rsidR="002F4B87">
        <w:rPr>
          <w:rFonts w:ascii="Calibri" w:hAnsi="Calibri" w:cs="Calibri"/>
          <w:color w:val="0070C0"/>
          <w:sz w:val="20"/>
          <w:szCs w:val="20"/>
        </w:rPr>
        <w:t xml:space="preserve">    </w:t>
      </w:r>
    </w:p>
    <w:p w:rsidR="00CF4108" w:rsidRPr="00FA0B5E" w:rsidRDefault="00EF03D9" w:rsidP="002F4B87">
      <w:pPr>
        <w:jc w:val="center"/>
        <w:rPr>
          <w:rFonts w:ascii="Calibri" w:hAnsi="Calibri" w:cs="Calibri"/>
          <w:color w:val="0070C0"/>
          <w:sz w:val="16"/>
          <w:szCs w:val="16"/>
        </w:rPr>
      </w:pPr>
      <w:proofErr w:type="spellStart"/>
      <w:r>
        <w:rPr>
          <w:rFonts w:ascii="Calibri" w:hAnsi="Calibri" w:cs="Calibri"/>
          <w:color w:val="0070C0"/>
          <w:sz w:val="20"/>
          <w:szCs w:val="20"/>
        </w:rPr>
        <w:t>Tyngsborough</w:t>
      </w:r>
      <w:proofErr w:type="spellEnd"/>
      <w:r>
        <w:rPr>
          <w:rFonts w:ascii="Calibri" w:hAnsi="Calibri" w:cs="Calibri"/>
          <w:color w:val="0070C0"/>
          <w:sz w:val="20"/>
          <w:szCs w:val="20"/>
        </w:rPr>
        <w:t xml:space="preserve"> High</w:t>
      </w:r>
      <w:r w:rsidR="00FA0B5E">
        <w:rPr>
          <w:rFonts w:ascii="Calibri" w:hAnsi="Calibri" w:cs="Calibri"/>
          <w:color w:val="0070C0"/>
          <w:sz w:val="20"/>
          <w:szCs w:val="20"/>
        </w:rPr>
        <w:t xml:space="preserve"> School   </w:t>
      </w:r>
      <w:r w:rsidR="00A501CD" w:rsidRPr="00FA0B5E">
        <w:rPr>
          <w:rFonts w:ascii="Calibri" w:hAnsi="Calibri" w:cs="Calibri"/>
          <w:color w:val="0070C0"/>
          <w:sz w:val="16"/>
          <w:szCs w:val="16"/>
        </w:rPr>
        <w:t xml:space="preserve">(Photo Source: </w:t>
      </w:r>
      <w:r w:rsidR="00D21BD2">
        <w:rPr>
          <w:rFonts w:ascii="Calibri" w:hAnsi="Calibri" w:cs="Calibri"/>
          <w:color w:val="0070C0"/>
          <w:sz w:val="16"/>
          <w:szCs w:val="16"/>
        </w:rPr>
        <w:t>Tyngsboro Public Schools</w:t>
      </w:r>
      <w:r w:rsidR="00A501CD" w:rsidRPr="00FA0B5E">
        <w:rPr>
          <w:rFonts w:ascii="Calibri" w:hAnsi="Calibri" w:cs="Calibri"/>
          <w:color w:val="0070C0"/>
          <w:sz w:val="16"/>
          <w:szCs w:val="16"/>
        </w:rPr>
        <w:t>)</w:t>
      </w:r>
    </w:p>
    <w:p w:rsidR="002F4B87" w:rsidRDefault="002F4B87" w:rsidP="00F04B93">
      <w:pPr>
        <w:rPr>
          <w:rFonts w:ascii="Calibri" w:hAnsi="Calibri" w:cs="Calibri"/>
          <w:color w:val="0070C0"/>
          <w:sz w:val="20"/>
          <w:szCs w:val="20"/>
        </w:rPr>
      </w:pPr>
    </w:p>
    <w:p w:rsidR="000B209B" w:rsidRPr="00232E95" w:rsidRDefault="000B209B" w:rsidP="000B209B">
      <w:pPr>
        <w:pStyle w:val="Heading2"/>
        <w:pBdr>
          <w:bottom w:val="single" w:sz="8" w:space="0" w:color="418AB3" w:themeColor="accent1"/>
        </w:pBdr>
        <w:spacing w:before="0" w:after="0"/>
        <w:rPr>
          <w:color w:val="0070C0"/>
        </w:rPr>
      </w:pPr>
      <w:r>
        <w:rPr>
          <w:color w:val="0070C0"/>
        </w:rPr>
        <w:t>MAP</w:t>
      </w:r>
    </w:p>
    <w:p w:rsidR="00CF4108" w:rsidRDefault="00CF4108" w:rsidP="002F4B87">
      <w:pPr>
        <w:rPr>
          <w:rFonts w:ascii="Calibri" w:hAnsi="Calibri" w:cs="Calibri"/>
          <w:color w:val="0070C0"/>
          <w:sz w:val="20"/>
          <w:szCs w:val="20"/>
        </w:rPr>
      </w:pPr>
    </w:p>
    <w:p w:rsidR="00CF4108" w:rsidRDefault="008225EA" w:rsidP="00F04B93">
      <w:pPr>
        <w:rPr>
          <w:rFonts w:ascii="Calibri" w:hAnsi="Calibri" w:cs="Calibri"/>
          <w:color w:val="0070C0"/>
          <w:sz w:val="20"/>
          <w:szCs w:val="20"/>
        </w:rP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36195</wp:posOffset>
            </wp:positionV>
            <wp:extent cx="4965065" cy="4265295"/>
            <wp:effectExtent l="0" t="0" r="6985" b="1905"/>
            <wp:wrapTight wrapText="bothSides">
              <wp:wrapPolygon edited="0">
                <wp:start x="0" y="0"/>
                <wp:lineTo x="0" y="21513"/>
                <wp:lineTo x="21548" y="21513"/>
                <wp:lineTo x="2154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965065" cy="4265295"/>
                    </a:xfrm>
                    <a:prstGeom prst="rect">
                      <a:avLst/>
                    </a:prstGeom>
                  </pic:spPr>
                </pic:pic>
              </a:graphicData>
            </a:graphic>
            <wp14:sizeRelH relativeFrom="page">
              <wp14:pctWidth>0</wp14:pctWidth>
            </wp14:sizeRelH>
            <wp14:sizeRelV relativeFrom="page">
              <wp14:pctHeight>0</wp14:pctHeight>
            </wp14:sizeRelV>
          </wp:anchor>
        </w:drawing>
      </w:r>
    </w:p>
    <w:p w:rsidR="00CF4108" w:rsidRDefault="00CF4108" w:rsidP="00F04B93">
      <w:pPr>
        <w:rPr>
          <w:rFonts w:ascii="Calibri" w:hAnsi="Calibri" w:cs="Calibri"/>
          <w:color w:val="0070C0"/>
          <w:sz w:val="20"/>
          <w:szCs w:val="20"/>
        </w:rPr>
      </w:pPr>
    </w:p>
    <w:p w:rsidR="00CF4108" w:rsidRDefault="00CF4108" w:rsidP="00F04B93">
      <w:pPr>
        <w:rPr>
          <w:rFonts w:ascii="Calibri" w:hAnsi="Calibri" w:cs="Calibri"/>
          <w:color w:val="0070C0"/>
          <w:sz w:val="20"/>
          <w:szCs w:val="20"/>
        </w:rPr>
      </w:pPr>
    </w:p>
    <w:p w:rsidR="00CF4108" w:rsidRDefault="00CF4108" w:rsidP="00F04B93">
      <w:pPr>
        <w:rPr>
          <w:rFonts w:ascii="Calibri" w:hAnsi="Calibri" w:cs="Calibri"/>
          <w:color w:val="0070C0"/>
          <w:sz w:val="20"/>
          <w:szCs w:val="20"/>
        </w:rPr>
      </w:pPr>
    </w:p>
    <w:p w:rsidR="00CF4108" w:rsidRDefault="00CF4108" w:rsidP="00F04B93">
      <w:pPr>
        <w:rPr>
          <w:rFonts w:ascii="Calibri" w:hAnsi="Calibri" w:cs="Calibri"/>
          <w:color w:val="0070C0"/>
          <w:sz w:val="20"/>
          <w:szCs w:val="20"/>
        </w:rPr>
      </w:pPr>
    </w:p>
    <w:p w:rsidR="00CF4108" w:rsidRDefault="00CF4108" w:rsidP="00F04B93">
      <w:pPr>
        <w:rPr>
          <w:rFonts w:ascii="Calibri" w:hAnsi="Calibri" w:cs="Calibri"/>
          <w:color w:val="0070C0"/>
          <w:sz w:val="20"/>
          <w:szCs w:val="20"/>
        </w:rPr>
      </w:pPr>
    </w:p>
    <w:p w:rsidR="00CF4108" w:rsidRDefault="00CF4108" w:rsidP="00F04B93">
      <w:pPr>
        <w:rPr>
          <w:rFonts w:ascii="Calibri" w:hAnsi="Calibri" w:cs="Calibri"/>
          <w:color w:val="0070C0"/>
          <w:sz w:val="20"/>
          <w:szCs w:val="20"/>
        </w:rPr>
      </w:pPr>
    </w:p>
    <w:p w:rsidR="00CF4108" w:rsidRDefault="00CF4108" w:rsidP="00F04B93">
      <w:pPr>
        <w:rPr>
          <w:rFonts w:ascii="Calibri" w:hAnsi="Calibri" w:cs="Calibri"/>
          <w:color w:val="0070C0"/>
          <w:sz w:val="20"/>
          <w:szCs w:val="20"/>
        </w:rPr>
      </w:pPr>
    </w:p>
    <w:p w:rsidR="00CF4108" w:rsidRDefault="00CF4108" w:rsidP="00F04B93">
      <w:pPr>
        <w:rPr>
          <w:rFonts w:ascii="Calibri" w:hAnsi="Calibri" w:cs="Calibri"/>
          <w:color w:val="0070C0"/>
          <w:sz w:val="20"/>
          <w:szCs w:val="20"/>
        </w:rPr>
      </w:pPr>
    </w:p>
    <w:p w:rsidR="00CF4108" w:rsidRPr="00CF4108" w:rsidRDefault="00CF4108" w:rsidP="00F04B93">
      <w:pPr>
        <w:rPr>
          <w:rFonts w:ascii="Calibri" w:hAnsi="Calibri" w:cs="Calibri"/>
          <w:color w:val="0070C0"/>
          <w:sz w:val="20"/>
          <w:szCs w:val="20"/>
        </w:rPr>
      </w:pPr>
    </w:p>
    <w:sectPr w:rsidR="00CF4108" w:rsidRPr="00CF4108" w:rsidSect="00CF410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971" w:rsidRDefault="00D03971" w:rsidP="00E1613F">
      <w:r>
        <w:separator/>
      </w:r>
    </w:p>
  </w:endnote>
  <w:endnote w:type="continuationSeparator" w:id="0">
    <w:p w:rsidR="00D03971" w:rsidRDefault="00D03971" w:rsidP="00E1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108" w:rsidRDefault="00CF4108" w:rsidP="00A7016B">
    <w:pPr>
      <w:pStyle w:val="Footer"/>
      <w:tabs>
        <w:tab w:val="clear" w:pos="4680"/>
        <w:tab w:val="clear" w:pos="9360"/>
        <w:tab w:val="left" w:pos="3285"/>
      </w:tabs>
      <w:jc w:val="both"/>
    </w:pPr>
    <w:r>
      <w:rPr>
        <w:noProof/>
      </w:rPr>
      <w:drawing>
        <wp:inline distT="0" distB="0" distL="0" distR="0" wp14:anchorId="4441E29F" wp14:editId="2E9FCFD8">
          <wp:extent cx="2275282" cy="6893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O Mass Logo Color.png"/>
                  <pic:cNvPicPr/>
                </pic:nvPicPr>
                <pic:blipFill>
                  <a:blip r:embed="rId1">
                    <a:extLst>
                      <a:ext uri="{28A0092B-C50C-407E-A947-70E740481C1C}">
                        <a14:useLocalDpi xmlns:a14="http://schemas.microsoft.com/office/drawing/2010/main" val="0"/>
                      </a:ext>
                    </a:extLst>
                  </a:blip>
                  <a:stretch>
                    <a:fillRect/>
                  </a:stretch>
                </pic:blipFill>
                <pic:spPr>
                  <a:xfrm>
                    <a:off x="0" y="0"/>
                    <a:ext cx="2497888" cy="756838"/>
                  </a:xfrm>
                  <a:prstGeom prst="rect">
                    <a:avLst/>
                  </a:prstGeom>
                </pic:spPr>
              </pic:pic>
            </a:graphicData>
          </a:graphic>
        </wp:inline>
      </w:drawing>
    </w:r>
    <w:r w:rsidR="00ED0640">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13F" w:rsidRDefault="00E1613F" w:rsidP="00ED0640">
    <w:pPr>
      <w:pStyle w:val="Footer"/>
    </w:pPr>
    <w:r>
      <w:rPr>
        <w:noProof/>
      </w:rPr>
      <w:drawing>
        <wp:inline distT="0" distB="0" distL="0" distR="0" wp14:anchorId="5D594862" wp14:editId="453ACB84">
          <wp:extent cx="2275282" cy="6893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O Mass Logo Color.png"/>
                  <pic:cNvPicPr/>
                </pic:nvPicPr>
                <pic:blipFill>
                  <a:blip r:embed="rId1">
                    <a:extLst>
                      <a:ext uri="{28A0092B-C50C-407E-A947-70E740481C1C}">
                        <a14:useLocalDpi xmlns:a14="http://schemas.microsoft.com/office/drawing/2010/main" val="0"/>
                      </a:ext>
                    </a:extLst>
                  </a:blip>
                  <a:stretch>
                    <a:fillRect/>
                  </a:stretch>
                </pic:blipFill>
                <pic:spPr>
                  <a:xfrm>
                    <a:off x="0" y="0"/>
                    <a:ext cx="2497888" cy="756838"/>
                  </a:xfrm>
                  <a:prstGeom prst="rect">
                    <a:avLst/>
                  </a:prstGeom>
                </pic:spPr>
              </pic:pic>
            </a:graphicData>
          </a:graphic>
        </wp:inline>
      </w:drawing>
    </w:r>
    <w:r w:rsidR="00ED064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971" w:rsidRDefault="00D03971" w:rsidP="00E1613F">
      <w:r>
        <w:separator/>
      </w:r>
    </w:p>
  </w:footnote>
  <w:footnote w:type="continuationSeparator" w:id="0">
    <w:p w:rsidR="00D03971" w:rsidRDefault="00D03971" w:rsidP="00E16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13F" w:rsidRPr="00DC7328" w:rsidRDefault="005E1889" w:rsidP="00E1613F">
    <w:pPr>
      <w:jc w:val="center"/>
      <w:rPr>
        <w:color w:val="009E47"/>
        <w:sz w:val="52"/>
        <w:szCs w:val="52"/>
      </w:rPr>
    </w:pPr>
    <w:r>
      <w:rPr>
        <w:color w:val="009E47"/>
        <w:sz w:val="52"/>
        <w:szCs w:val="52"/>
      </w:rPr>
      <w:t>Tyngsborough</w:t>
    </w:r>
  </w:p>
  <w:p w:rsidR="00E1613F" w:rsidRDefault="00E161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7C3"/>
    <w:rsid w:val="000073ED"/>
    <w:rsid w:val="00020906"/>
    <w:rsid w:val="0006351C"/>
    <w:rsid w:val="000B209B"/>
    <w:rsid w:val="00102D48"/>
    <w:rsid w:val="00126C90"/>
    <w:rsid w:val="00154DE9"/>
    <w:rsid w:val="001A6E9E"/>
    <w:rsid w:val="001F4864"/>
    <w:rsid w:val="00232E95"/>
    <w:rsid w:val="0024248F"/>
    <w:rsid w:val="00287670"/>
    <w:rsid w:val="002F4B87"/>
    <w:rsid w:val="00335E73"/>
    <w:rsid w:val="00342274"/>
    <w:rsid w:val="0037773C"/>
    <w:rsid w:val="0038406F"/>
    <w:rsid w:val="00392A6A"/>
    <w:rsid w:val="003D5DFA"/>
    <w:rsid w:val="003E701C"/>
    <w:rsid w:val="004153EB"/>
    <w:rsid w:val="004256BA"/>
    <w:rsid w:val="00451D85"/>
    <w:rsid w:val="0045754A"/>
    <w:rsid w:val="00485711"/>
    <w:rsid w:val="004B20FE"/>
    <w:rsid w:val="004B2199"/>
    <w:rsid w:val="004C2E55"/>
    <w:rsid w:val="0052325A"/>
    <w:rsid w:val="00527A8B"/>
    <w:rsid w:val="00537617"/>
    <w:rsid w:val="005776E6"/>
    <w:rsid w:val="005B66E6"/>
    <w:rsid w:val="005C7C96"/>
    <w:rsid w:val="005D0F17"/>
    <w:rsid w:val="005E1889"/>
    <w:rsid w:val="00604108"/>
    <w:rsid w:val="00685194"/>
    <w:rsid w:val="006C680A"/>
    <w:rsid w:val="006E39F9"/>
    <w:rsid w:val="007551B0"/>
    <w:rsid w:val="00797163"/>
    <w:rsid w:val="007F0DD4"/>
    <w:rsid w:val="0081308B"/>
    <w:rsid w:val="008225EA"/>
    <w:rsid w:val="00851F86"/>
    <w:rsid w:val="009C5DA1"/>
    <w:rsid w:val="009E7C22"/>
    <w:rsid w:val="009F67C3"/>
    <w:rsid w:val="00A501CD"/>
    <w:rsid w:val="00A52D99"/>
    <w:rsid w:val="00A7016B"/>
    <w:rsid w:val="00A73B99"/>
    <w:rsid w:val="00AE38D1"/>
    <w:rsid w:val="00AE6530"/>
    <w:rsid w:val="00B43275"/>
    <w:rsid w:val="00B65CA0"/>
    <w:rsid w:val="00B76682"/>
    <w:rsid w:val="00BF4E0E"/>
    <w:rsid w:val="00BF641B"/>
    <w:rsid w:val="00C12DE8"/>
    <w:rsid w:val="00C85754"/>
    <w:rsid w:val="00CE1701"/>
    <w:rsid w:val="00CF4108"/>
    <w:rsid w:val="00D01310"/>
    <w:rsid w:val="00D03971"/>
    <w:rsid w:val="00D21BD2"/>
    <w:rsid w:val="00D30C8E"/>
    <w:rsid w:val="00D55E38"/>
    <w:rsid w:val="00DC1BAC"/>
    <w:rsid w:val="00DC7328"/>
    <w:rsid w:val="00E1613F"/>
    <w:rsid w:val="00E25150"/>
    <w:rsid w:val="00ED0640"/>
    <w:rsid w:val="00EF03D9"/>
    <w:rsid w:val="00F04B93"/>
    <w:rsid w:val="00F515FE"/>
    <w:rsid w:val="00F56167"/>
    <w:rsid w:val="00FA0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338979-0946-412F-AB96-25CBACF5D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682"/>
  </w:style>
  <w:style w:type="paragraph" w:styleId="Heading2">
    <w:name w:val="heading 2"/>
    <w:basedOn w:val="Normal"/>
    <w:next w:val="Normal"/>
    <w:link w:val="Heading2Char"/>
    <w:uiPriority w:val="9"/>
    <w:qFormat/>
    <w:rsid w:val="00232E95"/>
    <w:pPr>
      <w:keepNext/>
      <w:keepLines/>
      <w:pBdr>
        <w:bottom w:val="single" w:sz="8" w:space="1" w:color="418AB3" w:themeColor="accent1"/>
      </w:pBdr>
      <w:spacing w:before="240" w:after="120"/>
      <w:outlineLvl w:val="1"/>
    </w:pPr>
    <w:rPr>
      <w:rFonts w:asciiTheme="majorHAnsi" w:eastAsiaTheme="majorEastAsia" w:hAnsiTheme="majorHAnsi" w:cstheme="majorBidi"/>
      <w:b/>
      <w:bCs/>
      <w:caps/>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13F"/>
    <w:pPr>
      <w:tabs>
        <w:tab w:val="center" w:pos="4680"/>
        <w:tab w:val="right" w:pos="9360"/>
      </w:tabs>
    </w:pPr>
  </w:style>
  <w:style w:type="character" w:customStyle="1" w:styleId="HeaderChar">
    <w:name w:val="Header Char"/>
    <w:basedOn w:val="DefaultParagraphFont"/>
    <w:link w:val="Header"/>
    <w:uiPriority w:val="99"/>
    <w:rsid w:val="00E1613F"/>
  </w:style>
  <w:style w:type="paragraph" w:styleId="Footer">
    <w:name w:val="footer"/>
    <w:basedOn w:val="Normal"/>
    <w:link w:val="FooterChar"/>
    <w:uiPriority w:val="99"/>
    <w:unhideWhenUsed/>
    <w:rsid w:val="00E1613F"/>
    <w:pPr>
      <w:tabs>
        <w:tab w:val="center" w:pos="4680"/>
        <w:tab w:val="right" w:pos="9360"/>
      </w:tabs>
    </w:pPr>
  </w:style>
  <w:style w:type="character" w:customStyle="1" w:styleId="FooterChar">
    <w:name w:val="Footer Char"/>
    <w:basedOn w:val="DefaultParagraphFont"/>
    <w:link w:val="Footer"/>
    <w:uiPriority w:val="99"/>
    <w:rsid w:val="00E1613F"/>
  </w:style>
  <w:style w:type="table" w:styleId="TableGrid">
    <w:name w:val="Table Grid"/>
    <w:basedOn w:val="TableNormal"/>
    <w:uiPriority w:val="39"/>
    <w:rsid w:val="00E16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6C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C90"/>
    <w:rPr>
      <w:rFonts w:ascii="Segoe UI" w:hAnsi="Segoe UI" w:cs="Segoe UI"/>
      <w:sz w:val="18"/>
      <w:szCs w:val="18"/>
    </w:rPr>
  </w:style>
  <w:style w:type="character" w:customStyle="1" w:styleId="Heading2Char">
    <w:name w:val="Heading 2 Char"/>
    <w:basedOn w:val="DefaultParagraphFont"/>
    <w:link w:val="Heading2"/>
    <w:uiPriority w:val="9"/>
    <w:rsid w:val="00232E95"/>
    <w:rPr>
      <w:rFonts w:asciiTheme="majorHAnsi" w:eastAsiaTheme="majorEastAsia" w:hAnsiTheme="majorHAnsi" w:cstheme="majorBidi"/>
      <w:b/>
      <w:bCs/>
      <w:caps/>
      <w:szCs w:val="26"/>
      <w:lang w:eastAsia="ja-JP"/>
    </w:rPr>
  </w:style>
  <w:style w:type="paragraph" w:customStyle="1" w:styleId="Style1">
    <w:name w:val="Style1"/>
    <w:basedOn w:val="Heading2"/>
    <w:link w:val="Style1Char"/>
    <w:qFormat/>
    <w:rsid w:val="00D55E38"/>
    <w:rPr>
      <w:color w:val="FFFFFF" w:themeColor="background1"/>
    </w:rPr>
  </w:style>
  <w:style w:type="paragraph" w:customStyle="1" w:styleId="Style2">
    <w:name w:val="Style2"/>
    <w:basedOn w:val="Style1"/>
    <w:link w:val="Style2Char"/>
    <w:qFormat/>
    <w:rsid w:val="00D55E38"/>
  </w:style>
  <w:style w:type="character" w:customStyle="1" w:styleId="Style1Char">
    <w:name w:val="Style1 Char"/>
    <w:basedOn w:val="Heading2Char"/>
    <w:link w:val="Style1"/>
    <w:rsid w:val="00D55E38"/>
    <w:rPr>
      <w:rFonts w:asciiTheme="majorHAnsi" w:eastAsiaTheme="majorEastAsia" w:hAnsiTheme="majorHAnsi" w:cstheme="majorBidi"/>
      <w:b/>
      <w:bCs/>
      <w:caps/>
      <w:color w:val="FFFFFF" w:themeColor="background1"/>
      <w:szCs w:val="26"/>
      <w:lang w:eastAsia="ja-JP"/>
    </w:rPr>
  </w:style>
  <w:style w:type="character" w:customStyle="1" w:styleId="Style2Char">
    <w:name w:val="Style2 Char"/>
    <w:basedOn w:val="Style1Char"/>
    <w:link w:val="Style2"/>
    <w:rsid w:val="00D55E38"/>
    <w:rPr>
      <w:rFonts w:asciiTheme="majorHAnsi" w:eastAsiaTheme="majorEastAsia" w:hAnsiTheme="majorHAnsi" w:cstheme="majorBidi"/>
      <w:b/>
      <w:bCs/>
      <w:caps/>
      <w:color w:val="FFFFFF" w:themeColor="background1"/>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Slic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F5CE6-FD82-475E-B291-D518AD2A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 Kristin (OCD)</dc:creator>
  <cp:keywords/>
  <dc:description/>
  <cp:lastModifiedBy>Dylan Ricker</cp:lastModifiedBy>
  <cp:revision>30</cp:revision>
  <cp:lastPrinted>2019-09-17T18:24:00Z</cp:lastPrinted>
  <dcterms:created xsi:type="dcterms:W3CDTF">2019-09-26T13:28:00Z</dcterms:created>
  <dcterms:modified xsi:type="dcterms:W3CDTF">2019-10-16T14:28:00Z</dcterms:modified>
</cp:coreProperties>
</file>